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0713D" w14:textId="77777777" w:rsidR="00850A4A" w:rsidRPr="00F03EB7" w:rsidRDefault="00E746B5" w:rsidP="00850A4A">
      <w:pPr>
        <w:jc w:val="both"/>
        <w:rPr>
          <w:rFonts w:cs="Arial"/>
          <w:b/>
          <w:szCs w:val="22"/>
          <w:u w:val="single"/>
        </w:rPr>
      </w:pPr>
      <w:r w:rsidRPr="00F03EB7">
        <w:rPr>
          <w:rFonts w:cs="Arial"/>
          <w:b/>
          <w:noProof/>
          <w:szCs w:val="22"/>
          <w:u w:val="single"/>
        </w:rPr>
        <mc:AlternateContent>
          <mc:Choice Requires="wps">
            <w:drawing>
              <wp:anchor distT="0" distB="0" distL="114300" distR="114300" simplePos="0" relativeHeight="251656704" behindDoc="0" locked="0" layoutInCell="1" allowOverlap="1" wp14:anchorId="33D24A8E" wp14:editId="25830586">
                <wp:simplePos x="0" y="0"/>
                <wp:positionH relativeFrom="column">
                  <wp:posOffset>0</wp:posOffset>
                </wp:positionH>
                <wp:positionV relativeFrom="paragraph">
                  <wp:posOffset>0</wp:posOffset>
                </wp:positionV>
                <wp:extent cx="6640830" cy="9704705"/>
                <wp:effectExtent l="0" t="0" r="26670" b="10795"/>
                <wp:wrapNone/>
                <wp:docPr id="3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0830" cy="9704705"/>
                        </a:xfrm>
                        <a:prstGeom prst="rect">
                          <a:avLst/>
                        </a:prstGeom>
                        <a:noFill/>
                        <a:ln w="6350" cap="flat" cmpd="sng" algn="ctr">
                          <a:solidFill>
                            <a:sysClr val="window" lastClr="FFFFFF">
                              <a:lumMod val="85000"/>
                            </a:sysClr>
                          </a:solidFill>
                          <a:prstDash val="solid"/>
                        </a:ln>
                        <a:effectLst/>
                      </wps:spPr>
                      <wps:bodyPr lIns="45702" tIns="22851" rIns="45702" bIns="22851" anchor="ctr"/>
                    </wps:wsp>
                  </a:graphicData>
                </a:graphic>
                <wp14:sizeRelH relativeFrom="page">
                  <wp14:pctWidth>0</wp14:pctWidth>
                </wp14:sizeRelH>
                <wp14:sizeRelV relativeFrom="page">
                  <wp14:pctHeight>0</wp14:pctHeight>
                </wp14:sizeRelV>
              </wp:anchor>
            </w:drawing>
          </mc:Choice>
          <mc:Fallback>
            <w:pict>
              <v:rect w14:anchorId="09CC2BD0" id="Rectangle 16" o:spid="_x0000_s1026" style="position:absolute;margin-left:0;margin-top:0;width:522.9pt;height:76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" filled="f" strokecolor="#d9d9d9" strokeweight=".5pt">
                <v:path arrowok="t"/>
                <v:textbox inset="1.2695mm,.63475mm,1.2695mm,.63475mm"/>
              </v:rect>
            </w:pict>
          </mc:Fallback>
        </mc:AlternateContent>
      </w:r>
    </w:p>
    <w:p w14:paraId="3205187D" w14:textId="77777777" w:rsidR="00064485" w:rsidRPr="00F03EB7" w:rsidRDefault="00E746B5" w:rsidP="00850A4A">
      <w:pPr>
        <w:jc w:val="both"/>
        <w:rPr>
          <w:rFonts w:cs="Arial"/>
          <w:b/>
          <w:szCs w:val="22"/>
          <w:u w:val="single"/>
        </w:rPr>
      </w:pPr>
      <w:r w:rsidRPr="00F03EB7">
        <w:rPr>
          <w:rFonts w:cs="Arial"/>
          <w:b/>
          <w:noProof/>
          <w:szCs w:val="22"/>
          <w:u w:val="single"/>
        </w:rPr>
        <mc:AlternateContent>
          <mc:Choice Requires="wps">
            <w:drawing>
              <wp:anchor distT="0" distB="0" distL="114300" distR="114300" simplePos="0" relativeHeight="251657728" behindDoc="0" locked="0" layoutInCell="1" allowOverlap="1" wp14:anchorId="2E77BAA6" wp14:editId="42404B65">
                <wp:simplePos x="0" y="0"/>
                <wp:positionH relativeFrom="column">
                  <wp:posOffset>0</wp:posOffset>
                </wp:positionH>
                <wp:positionV relativeFrom="paragraph">
                  <wp:posOffset>20320</wp:posOffset>
                </wp:positionV>
                <wp:extent cx="6640830" cy="1214755"/>
                <wp:effectExtent l="0" t="0" r="7620" b="4445"/>
                <wp:wrapNone/>
                <wp:docPr id="205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830" cy="1214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F0318" w14:textId="77777777" w:rsidR="00EA7177" w:rsidRDefault="00EA7177"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6FF65CF9" w14:textId="77777777" w:rsidR="00EA7177" w:rsidRPr="00EA7177" w:rsidRDefault="00EA7177" w:rsidP="00EA7177">
                            <w:pPr>
                              <w:pStyle w:val="Normlnweb"/>
                              <w:spacing w:before="0" w:beforeAutospacing="0" w:after="0" w:afterAutospacing="0"/>
                              <w:jc w:val="center"/>
                              <w:textAlignment w:val="baseline"/>
                              <w:rPr>
                                <w:rFonts w:asciiTheme="minorHAnsi" w:hAnsiTheme="minorHAnsi"/>
                                <w:b/>
                                <w:sz w:val="8"/>
                              </w:rPr>
                            </w:pPr>
                          </w:p>
                          <w:p w14:paraId="60FE0448" w14:textId="2F7F99A8" w:rsidR="00EB433E" w:rsidRPr="00EB433E" w:rsidRDefault="00D63672" w:rsidP="00EA7177">
                            <w:pPr>
                              <w:pStyle w:val="Normlnweb"/>
                              <w:spacing w:before="0" w:beforeAutospacing="0" w:after="0" w:afterAutospacing="0"/>
                              <w:jc w:val="center"/>
                              <w:textAlignment w:val="baseline"/>
                              <w:rPr>
                                <w:rFonts w:asciiTheme="minorHAnsi" w:hAnsiTheme="minorHAnsi"/>
                                <w:sz w:val="4"/>
                              </w:rPr>
                            </w:pPr>
                            <w:r w:rsidRPr="00D63672">
                              <w:rPr>
                                <w:rFonts w:asciiTheme="minorHAnsi" w:eastAsia="MS PGothic" w:hAnsiTheme="minorHAnsi"/>
                                <w:b/>
                                <w:bCs/>
                                <w:color w:val="000000"/>
                                <w:kern w:val="24"/>
                                <w:sz w:val="40"/>
                                <w:szCs w:val="40"/>
                              </w:rPr>
                              <w:t xml:space="preserve">Morava, </w:t>
                            </w:r>
                            <w:proofErr w:type="gramStart"/>
                            <w:r w:rsidRPr="00D63672">
                              <w:rPr>
                                <w:rFonts w:asciiTheme="minorHAnsi" w:eastAsia="MS PGothic" w:hAnsiTheme="minorHAnsi"/>
                                <w:b/>
                                <w:bCs/>
                                <w:color w:val="000000"/>
                                <w:kern w:val="24"/>
                                <w:sz w:val="40"/>
                                <w:szCs w:val="40"/>
                              </w:rPr>
                              <w:t>Olomouc - nánosy</w:t>
                            </w:r>
                            <w:proofErr w:type="gramEnd"/>
                            <w:r w:rsidRPr="00D63672">
                              <w:rPr>
                                <w:rFonts w:asciiTheme="minorHAnsi" w:eastAsia="MS PGothic" w:hAnsiTheme="minorHAnsi"/>
                                <w:b/>
                                <w:bCs/>
                                <w:color w:val="000000"/>
                                <w:kern w:val="24"/>
                                <w:sz w:val="40"/>
                                <w:szCs w:val="40"/>
                              </w:rPr>
                              <w:t xml:space="preserve"> v podjezí, sanace </w:t>
                            </w:r>
                            <w:proofErr w:type="spellStart"/>
                            <w:r w:rsidRPr="00D63672">
                              <w:rPr>
                                <w:rFonts w:asciiTheme="minorHAnsi" w:eastAsia="MS PGothic" w:hAnsiTheme="minorHAnsi"/>
                                <w:b/>
                                <w:bCs/>
                                <w:color w:val="000000"/>
                                <w:kern w:val="24"/>
                                <w:sz w:val="40"/>
                                <w:szCs w:val="40"/>
                              </w:rPr>
                              <w:t>nátrží</w:t>
                            </w:r>
                            <w:proofErr w:type="spellEnd"/>
                            <w:r w:rsidRPr="00D63672">
                              <w:rPr>
                                <w:rFonts w:asciiTheme="minorHAnsi" w:eastAsia="MS PGothic" w:hAnsiTheme="minorHAnsi"/>
                                <w:b/>
                                <w:bCs/>
                                <w:color w:val="000000"/>
                                <w:kern w:val="24"/>
                                <w:sz w:val="40"/>
                                <w:szCs w:val="40"/>
                              </w:rPr>
                              <w:t>, oprava zdí a hrází</w:t>
                            </w:r>
                          </w:p>
                          <w:p w14:paraId="0BF71A9F" w14:textId="77777777" w:rsidR="00DA5F84" w:rsidRPr="00EA7177" w:rsidRDefault="00DA5F84"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 xml:space="preserve">k.ú.: </w:t>
                            </w:r>
                            <w:r w:rsidR="00F03235" w:rsidRPr="00F03235">
                              <w:rPr>
                                <w:rFonts w:asciiTheme="minorHAnsi" w:eastAsia="MS PGothic" w:hAnsiTheme="minorHAnsi" w:cs="Arial"/>
                                <w:color w:val="000000"/>
                                <w:kern w:val="24"/>
                                <w:sz w:val="28"/>
                                <w:szCs w:val="28"/>
                              </w:rPr>
                              <w:t>Olomouc-město, Hodolany</w:t>
                            </w:r>
                          </w:p>
                          <w:p w14:paraId="21C4FEC9" w14:textId="77777777" w:rsidR="00DA5F84" w:rsidRPr="00EA7177" w:rsidRDefault="00DA5F84"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1D6F2144" w14:textId="77777777" w:rsidR="00DA5F84" w:rsidRPr="00EA7177" w:rsidRDefault="00DA5F84"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2E77BAA6" id="Rectangle 10" o:spid="_x0000_s1026" style="position:absolute;left:0;text-align:left;margin-left:0;margin-top:1.6pt;width:522.9pt;height:9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" filled="f" stroked="f">
                <v:textbox style="mso-fit-shape-to-text:t" inset="0,0,0,0">
                  <w:txbxContent>
                    <w:p w14:paraId="190F0318" w14:textId="77777777" w:rsidR="00EA7177" w:rsidRDefault="00EA7177"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6FF65CF9" w14:textId="77777777" w:rsidR="00EA7177" w:rsidRPr="00EA7177" w:rsidRDefault="00EA7177" w:rsidP="00EA7177">
                      <w:pPr>
                        <w:pStyle w:val="Normlnweb"/>
                        <w:spacing w:before="0" w:beforeAutospacing="0" w:after="0" w:afterAutospacing="0"/>
                        <w:jc w:val="center"/>
                        <w:textAlignment w:val="baseline"/>
                        <w:rPr>
                          <w:rFonts w:asciiTheme="minorHAnsi" w:hAnsiTheme="minorHAnsi"/>
                          <w:b/>
                          <w:sz w:val="8"/>
                        </w:rPr>
                      </w:pPr>
                    </w:p>
                    <w:p w14:paraId="60FE0448" w14:textId="2F7F99A8" w:rsidR="00EB433E" w:rsidRPr="00EB433E" w:rsidRDefault="00D63672" w:rsidP="00EA7177">
                      <w:pPr>
                        <w:pStyle w:val="Normlnweb"/>
                        <w:spacing w:before="0" w:beforeAutospacing="0" w:after="0" w:afterAutospacing="0"/>
                        <w:jc w:val="center"/>
                        <w:textAlignment w:val="baseline"/>
                        <w:rPr>
                          <w:rFonts w:asciiTheme="minorHAnsi" w:hAnsiTheme="minorHAnsi"/>
                          <w:sz w:val="4"/>
                        </w:rPr>
                      </w:pPr>
                      <w:r w:rsidRPr="00D63672">
                        <w:rPr>
                          <w:rFonts w:asciiTheme="minorHAnsi" w:eastAsia="MS PGothic" w:hAnsiTheme="minorHAnsi"/>
                          <w:b/>
                          <w:bCs/>
                          <w:color w:val="000000"/>
                          <w:kern w:val="24"/>
                          <w:sz w:val="40"/>
                          <w:szCs w:val="40"/>
                        </w:rPr>
                        <w:t xml:space="preserve">Morava, </w:t>
                      </w:r>
                      <w:proofErr w:type="gramStart"/>
                      <w:r w:rsidRPr="00D63672">
                        <w:rPr>
                          <w:rFonts w:asciiTheme="minorHAnsi" w:eastAsia="MS PGothic" w:hAnsiTheme="minorHAnsi"/>
                          <w:b/>
                          <w:bCs/>
                          <w:color w:val="000000"/>
                          <w:kern w:val="24"/>
                          <w:sz w:val="40"/>
                          <w:szCs w:val="40"/>
                        </w:rPr>
                        <w:t>Olomouc - nánosy</w:t>
                      </w:r>
                      <w:proofErr w:type="gramEnd"/>
                      <w:r w:rsidRPr="00D63672">
                        <w:rPr>
                          <w:rFonts w:asciiTheme="minorHAnsi" w:eastAsia="MS PGothic" w:hAnsiTheme="minorHAnsi"/>
                          <w:b/>
                          <w:bCs/>
                          <w:color w:val="000000"/>
                          <w:kern w:val="24"/>
                          <w:sz w:val="40"/>
                          <w:szCs w:val="40"/>
                        </w:rPr>
                        <w:t xml:space="preserve"> v podjezí, sanace </w:t>
                      </w:r>
                      <w:proofErr w:type="spellStart"/>
                      <w:r w:rsidRPr="00D63672">
                        <w:rPr>
                          <w:rFonts w:asciiTheme="minorHAnsi" w:eastAsia="MS PGothic" w:hAnsiTheme="minorHAnsi"/>
                          <w:b/>
                          <w:bCs/>
                          <w:color w:val="000000"/>
                          <w:kern w:val="24"/>
                          <w:sz w:val="40"/>
                          <w:szCs w:val="40"/>
                        </w:rPr>
                        <w:t>nátrží</w:t>
                      </w:r>
                      <w:proofErr w:type="spellEnd"/>
                      <w:r w:rsidRPr="00D63672">
                        <w:rPr>
                          <w:rFonts w:asciiTheme="minorHAnsi" w:eastAsia="MS PGothic" w:hAnsiTheme="minorHAnsi"/>
                          <w:b/>
                          <w:bCs/>
                          <w:color w:val="000000"/>
                          <w:kern w:val="24"/>
                          <w:sz w:val="40"/>
                          <w:szCs w:val="40"/>
                        </w:rPr>
                        <w:t>, oprava zdí a hrází</w:t>
                      </w:r>
                    </w:p>
                    <w:p w14:paraId="0BF71A9F" w14:textId="77777777" w:rsidR="00DA5F84" w:rsidRPr="00EA7177" w:rsidRDefault="00DA5F84"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 xml:space="preserve">k.ú.: </w:t>
                      </w:r>
                      <w:r w:rsidR="00F03235" w:rsidRPr="00F03235">
                        <w:rPr>
                          <w:rFonts w:asciiTheme="minorHAnsi" w:eastAsia="MS PGothic" w:hAnsiTheme="minorHAnsi" w:cs="Arial"/>
                          <w:color w:val="000000"/>
                          <w:kern w:val="24"/>
                          <w:sz w:val="28"/>
                          <w:szCs w:val="28"/>
                        </w:rPr>
                        <w:t>Olomouc-město, Hodolany</w:t>
                      </w:r>
                    </w:p>
                    <w:p w14:paraId="21C4FEC9" w14:textId="77777777" w:rsidR="00DA5F84" w:rsidRPr="00EA7177" w:rsidRDefault="00DA5F84"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1D6F2144" w14:textId="77777777" w:rsidR="00DA5F84" w:rsidRPr="00EA7177" w:rsidRDefault="00DA5F84"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v:textbox>
              </v:rect>
            </w:pict>
          </mc:Fallback>
        </mc:AlternateContent>
      </w:r>
    </w:p>
    <w:p w14:paraId="08893966" w14:textId="77777777" w:rsidR="00064485" w:rsidRPr="00F03EB7" w:rsidRDefault="00064485" w:rsidP="00850A4A">
      <w:pPr>
        <w:jc w:val="both"/>
        <w:rPr>
          <w:rFonts w:cs="Arial"/>
          <w:b/>
          <w:szCs w:val="22"/>
          <w:u w:val="single"/>
        </w:rPr>
      </w:pPr>
    </w:p>
    <w:p w14:paraId="136BA432" w14:textId="77777777" w:rsidR="00064485" w:rsidRPr="00F03EB7" w:rsidRDefault="00064485" w:rsidP="00850A4A">
      <w:pPr>
        <w:jc w:val="both"/>
        <w:rPr>
          <w:rFonts w:cs="Arial"/>
          <w:b/>
          <w:szCs w:val="22"/>
          <w:u w:val="single"/>
        </w:rPr>
      </w:pPr>
    </w:p>
    <w:p w14:paraId="2386D71A" w14:textId="77777777" w:rsidR="00064485" w:rsidRPr="00F03EB7" w:rsidRDefault="00064485" w:rsidP="00850A4A">
      <w:pPr>
        <w:jc w:val="both"/>
        <w:rPr>
          <w:rFonts w:cs="Arial"/>
          <w:b/>
          <w:szCs w:val="22"/>
          <w:u w:val="single"/>
        </w:rPr>
      </w:pPr>
    </w:p>
    <w:p w14:paraId="06F6B81F" w14:textId="77777777" w:rsidR="00064485" w:rsidRPr="00F03EB7" w:rsidRDefault="00064485" w:rsidP="00850A4A">
      <w:pPr>
        <w:jc w:val="both"/>
        <w:rPr>
          <w:rFonts w:cs="Arial"/>
          <w:b/>
          <w:szCs w:val="22"/>
          <w:u w:val="single"/>
        </w:rPr>
      </w:pPr>
    </w:p>
    <w:p w14:paraId="42022F2A" w14:textId="77777777" w:rsidR="00064485" w:rsidRPr="00F03EB7" w:rsidRDefault="00064485" w:rsidP="00850A4A">
      <w:pPr>
        <w:jc w:val="both"/>
        <w:rPr>
          <w:rFonts w:cs="Arial"/>
          <w:b/>
          <w:szCs w:val="22"/>
          <w:u w:val="single"/>
        </w:rPr>
      </w:pPr>
    </w:p>
    <w:p w14:paraId="68D8370C" w14:textId="77777777" w:rsidR="00064485" w:rsidRPr="00F03EB7" w:rsidRDefault="00064485" w:rsidP="00850A4A">
      <w:pPr>
        <w:jc w:val="both"/>
        <w:rPr>
          <w:rFonts w:cs="Arial"/>
          <w:b/>
          <w:szCs w:val="22"/>
          <w:u w:val="single"/>
        </w:rPr>
      </w:pPr>
    </w:p>
    <w:p w14:paraId="49C4AA90" w14:textId="77777777" w:rsidR="00064485" w:rsidRPr="00F03EB7" w:rsidRDefault="00064485" w:rsidP="00850A4A">
      <w:pPr>
        <w:jc w:val="both"/>
        <w:rPr>
          <w:rFonts w:cs="Arial"/>
          <w:b/>
          <w:szCs w:val="22"/>
          <w:u w:val="single"/>
        </w:rPr>
      </w:pPr>
    </w:p>
    <w:p w14:paraId="18D04309" w14:textId="776B3A10" w:rsidR="007F70FA" w:rsidRPr="00F03EB7" w:rsidRDefault="007F70FA" w:rsidP="007B79B3">
      <w:pPr>
        <w:jc w:val="center"/>
        <w:rPr>
          <w:rFonts w:cs="Arial"/>
          <w:b/>
          <w:szCs w:val="22"/>
          <w:u w:val="single"/>
        </w:rPr>
      </w:pPr>
    </w:p>
    <w:p w14:paraId="08A87941" w14:textId="6D5AE355" w:rsidR="007F70FA" w:rsidRPr="00F03EB7" w:rsidRDefault="007F70FA" w:rsidP="007B79B3">
      <w:pPr>
        <w:jc w:val="center"/>
        <w:rPr>
          <w:rFonts w:cs="Arial"/>
          <w:b/>
          <w:szCs w:val="22"/>
          <w:u w:val="single"/>
        </w:rPr>
      </w:pPr>
    </w:p>
    <w:p w14:paraId="424062F1" w14:textId="6615B3C3" w:rsidR="007F70FA" w:rsidRPr="00F03EB7" w:rsidRDefault="005E2D06" w:rsidP="007B79B3">
      <w:pPr>
        <w:jc w:val="center"/>
        <w:rPr>
          <w:rFonts w:cs="Arial"/>
          <w:b/>
          <w:szCs w:val="22"/>
          <w:u w:val="single"/>
        </w:rPr>
      </w:pPr>
      <w:r w:rsidRPr="00F03EB7">
        <w:rPr>
          <w:rFonts w:cs="Arial"/>
          <w:noProof/>
        </w:rPr>
        <w:drawing>
          <wp:anchor distT="0" distB="0" distL="114300" distR="114300" simplePos="0" relativeHeight="251658752" behindDoc="0" locked="0" layoutInCell="1" allowOverlap="1" wp14:anchorId="37993A68" wp14:editId="792CCDA3">
            <wp:simplePos x="0" y="0"/>
            <wp:positionH relativeFrom="margin">
              <wp:posOffset>261772</wp:posOffset>
            </wp:positionH>
            <wp:positionV relativeFrom="paragraph">
              <wp:posOffset>164683</wp:posOffset>
            </wp:positionV>
            <wp:extent cx="6083300" cy="4562475"/>
            <wp:effectExtent l="0" t="0" r="0" b="9525"/>
            <wp:wrapTopAndBottom/>
            <wp:docPr id="38" name="Obráze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Dron ZHM\Jez Olomouc - střechy velínů\DJI_0001.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083300" cy="4562475"/>
                    </a:xfrm>
                    <a:prstGeom prst="rect">
                      <a:avLst/>
                    </a:prstGeom>
                  </pic:spPr>
                </pic:pic>
              </a:graphicData>
            </a:graphic>
            <wp14:sizeRelH relativeFrom="page">
              <wp14:pctWidth>0</wp14:pctWidth>
            </wp14:sizeRelH>
            <wp14:sizeRelV relativeFrom="page">
              <wp14:pctHeight>0</wp14:pctHeight>
            </wp14:sizeRelV>
          </wp:anchor>
        </w:drawing>
      </w:r>
    </w:p>
    <w:p w14:paraId="3B209776" w14:textId="29DEDECA" w:rsidR="0077280A" w:rsidRPr="00F03EB7" w:rsidRDefault="0077280A" w:rsidP="00850A4A">
      <w:pPr>
        <w:jc w:val="both"/>
        <w:rPr>
          <w:rFonts w:cs="Arial"/>
          <w:b/>
          <w:szCs w:val="22"/>
          <w:u w:val="single"/>
        </w:rPr>
      </w:pPr>
    </w:p>
    <w:p w14:paraId="6C5F5086" w14:textId="77777777" w:rsidR="00064485" w:rsidRPr="00F03EB7" w:rsidRDefault="00E746B5" w:rsidP="00850A4A">
      <w:pPr>
        <w:jc w:val="both"/>
        <w:rPr>
          <w:rFonts w:cs="Arial"/>
          <w:b/>
          <w:szCs w:val="22"/>
          <w:u w:val="single"/>
        </w:rPr>
      </w:pPr>
      <w:r w:rsidRPr="00F03EB7">
        <w:rPr>
          <w:rFonts w:cs="Arial"/>
          <w:b/>
          <w:noProof/>
          <w:szCs w:val="22"/>
          <w:u w:val="single"/>
        </w:rPr>
        <mc:AlternateContent>
          <mc:Choice Requires="wps">
            <w:drawing>
              <wp:anchor distT="0" distB="0" distL="114300" distR="114300" simplePos="0" relativeHeight="251658752" behindDoc="0" locked="0" layoutInCell="1" allowOverlap="1" wp14:anchorId="3A6F7E4C" wp14:editId="624CF237">
                <wp:simplePos x="0" y="0"/>
                <wp:positionH relativeFrom="column">
                  <wp:posOffset>0</wp:posOffset>
                </wp:positionH>
                <wp:positionV relativeFrom="paragraph">
                  <wp:posOffset>134620</wp:posOffset>
                </wp:positionV>
                <wp:extent cx="6640830" cy="744220"/>
                <wp:effectExtent l="0" t="0" r="7620" b="17780"/>
                <wp:wrapNone/>
                <wp:docPr id="205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830" cy="744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3F0CC" w14:textId="77777777" w:rsidR="00DA5F84" w:rsidRDefault="00DA5F84"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5B0995CE" w14:textId="77777777" w:rsidR="00DA5F84" w:rsidRDefault="00DA5F84"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19C4D58E" w14:textId="77777777" w:rsidR="00DA5F84" w:rsidRDefault="00DA5F84"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FD44D3">
                              <w:rPr>
                                <w:rFonts w:ascii="Calibri" w:eastAsia="MS PGothic" w:hAnsi="Calibri" w:cs="Arial"/>
                                <w:color w:val="000000"/>
                                <w:kern w:val="24"/>
                              </w:rPr>
                              <w:t>0</w:t>
                            </w:r>
                            <w:r w:rsidR="000F2D59">
                              <w:rPr>
                                <w:rFonts w:ascii="Calibri" w:eastAsia="MS PGothic" w:hAnsi="Calibri" w:cs="Arial"/>
                                <w:color w:val="000000"/>
                                <w:kern w:val="24"/>
                              </w:rPr>
                              <w:t>7</w:t>
                            </w:r>
                            <w:r>
                              <w:rPr>
                                <w:rFonts w:ascii="Calibri" w:eastAsia="MS PGothic" w:hAnsi="Calibri" w:cs="Arial"/>
                                <w:color w:val="000000"/>
                                <w:kern w:val="24"/>
                              </w:rPr>
                              <w:t>/</w:t>
                            </w:r>
                            <w:r>
                              <w:rPr>
                                <w:rFonts w:ascii="Calibri" w:eastAsia="MS PGothic" w:hAnsi="Calibri" w:cs="Arial"/>
                                <w:color w:val="000000"/>
                                <w:kern w:val="24"/>
                                <w:lang w:val="en-US"/>
                              </w:rPr>
                              <w:t>202</w:t>
                            </w:r>
                            <w:r w:rsidR="00FD44D3">
                              <w:rPr>
                                <w:rFonts w:ascii="Calibri" w:eastAsia="MS PGothic" w:hAnsi="Calibri" w:cs="Arial"/>
                                <w:color w:val="000000"/>
                                <w:kern w:val="24"/>
                                <w:lang w:val="en-US"/>
                              </w:rPr>
                              <w:t>5</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3A6F7E4C" id="Rectangle 19" o:spid="_x0000_s1027" style="position:absolute;left:0;text-align:left;margin-left:0;margin-top:10.6pt;width:522.9pt;height:58.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" filled="f" stroked="f">
                <v:textbox style="mso-fit-shape-to-text:t" inset="0,0,0,0">
                  <w:txbxContent>
                    <w:p w14:paraId="1F13F0CC" w14:textId="77777777" w:rsidR="00DA5F84" w:rsidRDefault="00DA5F84"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5B0995CE" w14:textId="77777777" w:rsidR="00DA5F84" w:rsidRDefault="00DA5F84"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19C4D58E" w14:textId="77777777" w:rsidR="00DA5F84" w:rsidRDefault="00DA5F84"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FD44D3">
                        <w:rPr>
                          <w:rFonts w:ascii="Calibri" w:eastAsia="MS PGothic" w:hAnsi="Calibri" w:cs="Arial"/>
                          <w:color w:val="000000"/>
                          <w:kern w:val="24"/>
                        </w:rPr>
                        <w:t>0</w:t>
                      </w:r>
                      <w:r w:rsidR="000F2D59">
                        <w:rPr>
                          <w:rFonts w:ascii="Calibri" w:eastAsia="MS PGothic" w:hAnsi="Calibri" w:cs="Arial"/>
                          <w:color w:val="000000"/>
                          <w:kern w:val="24"/>
                        </w:rPr>
                        <w:t>7</w:t>
                      </w:r>
                      <w:r>
                        <w:rPr>
                          <w:rFonts w:ascii="Calibri" w:eastAsia="MS PGothic" w:hAnsi="Calibri" w:cs="Arial"/>
                          <w:color w:val="000000"/>
                          <w:kern w:val="24"/>
                        </w:rPr>
                        <w:t>/</w:t>
                      </w:r>
                      <w:r>
                        <w:rPr>
                          <w:rFonts w:ascii="Calibri" w:eastAsia="MS PGothic" w:hAnsi="Calibri" w:cs="Arial"/>
                          <w:color w:val="000000"/>
                          <w:kern w:val="24"/>
                          <w:lang w:val="en-US"/>
                        </w:rPr>
                        <w:t>202</w:t>
                      </w:r>
                      <w:r w:rsidR="00FD44D3">
                        <w:rPr>
                          <w:rFonts w:ascii="Calibri" w:eastAsia="MS PGothic" w:hAnsi="Calibri" w:cs="Arial"/>
                          <w:color w:val="000000"/>
                          <w:kern w:val="24"/>
                          <w:lang w:val="en-US"/>
                        </w:rPr>
                        <w:t>5</w:t>
                      </w:r>
                    </w:p>
                  </w:txbxContent>
                </v:textbox>
              </v:rect>
            </w:pict>
          </mc:Fallback>
        </mc:AlternateContent>
      </w:r>
    </w:p>
    <w:p w14:paraId="1FA10989" w14:textId="77777777" w:rsidR="00064485" w:rsidRPr="00F03EB7" w:rsidRDefault="00064485" w:rsidP="00850A4A">
      <w:pPr>
        <w:jc w:val="both"/>
        <w:rPr>
          <w:rFonts w:cs="Arial"/>
          <w:b/>
          <w:szCs w:val="22"/>
          <w:u w:val="single"/>
        </w:rPr>
      </w:pPr>
    </w:p>
    <w:p w14:paraId="7FF79320" w14:textId="77777777" w:rsidR="00064485" w:rsidRPr="00F03EB7" w:rsidRDefault="00064485" w:rsidP="00850A4A">
      <w:pPr>
        <w:jc w:val="both"/>
        <w:rPr>
          <w:rFonts w:cs="Arial"/>
          <w:b/>
          <w:szCs w:val="22"/>
          <w:u w:val="single"/>
        </w:rPr>
      </w:pPr>
    </w:p>
    <w:p w14:paraId="57D421F8" w14:textId="77777777" w:rsidR="00064485" w:rsidRPr="00F03EB7" w:rsidRDefault="00E746B5" w:rsidP="00850A4A">
      <w:pPr>
        <w:jc w:val="both"/>
        <w:rPr>
          <w:rFonts w:cs="Arial"/>
          <w:b/>
          <w:szCs w:val="22"/>
          <w:u w:val="single"/>
        </w:rPr>
      </w:pPr>
      <w:r w:rsidRPr="00F03EB7">
        <w:rPr>
          <w:rFonts w:cs="Arial"/>
          <w:b/>
          <w:noProof/>
          <w:szCs w:val="22"/>
          <w:u w:val="single"/>
        </w:rPr>
        <w:drawing>
          <wp:anchor distT="0" distB="0" distL="114300" distR="114300" simplePos="0" relativeHeight="251655680" behindDoc="0" locked="0" layoutInCell="1" allowOverlap="1" wp14:anchorId="3CF50232" wp14:editId="1E620651">
            <wp:simplePos x="0" y="0"/>
            <wp:positionH relativeFrom="column">
              <wp:posOffset>0</wp:posOffset>
            </wp:positionH>
            <wp:positionV relativeFrom="paragraph">
              <wp:posOffset>99695</wp:posOffset>
            </wp:positionV>
            <wp:extent cx="6640830" cy="2150110"/>
            <wp:effectExtent l="0" t="0" r="7620" b="2540"/>
            <wp:wrapNone/>
            <wp:docPr id="36" name="Picture 7"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o_poster_ppt_branding_colo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0830" cy="2150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27FDF1" w14:textId="77777777" w:rsidR="00064485" w:rsidRPr="00F03EB7" w:rsidRDefault="00064485" w:rsidP="00850A4A">
      <w:pPr>
        <w:jc w:val="both"/>
        <w:rPr>
          <w:rFonts w:cs="Arial"/>
          <w:b/>
          <w:szCs w:val="22"/>
          <w:u w:val="single"/>
        </w:rPr>
      </w:pPr>
    </w:p>
    <w:p w14:paraId="1945A7AC" w14:textId="77777777" w:rsidR="00064485" w:rsidRPr="00F03EB7" w:rsidRDefault="00064485" w:rsidP="00850A4A">
      <w:pPr>
        <w:jc w:val="both"/>
        <w:rPr>
          <w:rFonts w:cs="Arial"/>
          <w:b/>
          <w:szCs w:val="22"/>
          <w:u w:val="single"/>
        </w:rPr>
      </w:pPr>
    </w:p>
    <w:p w14:paraId="203E2FE7" w14:textId="77777777" w:rsidR="00064485" w:rsidRPr="00F03EB7" w:rsidRDefault="00064485" w:rsidP="00850A4A">
      <w:pPr>
        <w:jc w:val="both"/>
        <w:rPr>
          <w:rFonts w:cs="Arial"/>
          <w:b/>
          <w:szCs w:val="22"/>
          <w:u w:val="single"/>
        </w:rPr>
      </w:pPr>
    </w:p>
    <w:p w14:paraId="0CC07E87" w14:textId="77777777" w:rsidR="00064485" w:rsidRPr="00F03EB7" w:rsidRDefault="00064485" w:rsidP="00850A4A">
      <w:pPr>
        <w:jc w:val="both"/>
        <w:rPr>
          <w:rFonts w:cs="Arial"/>
          <w:b/>
          <w:szCs w:val="22"/>
          <w:u w:val="single"/>
        </w:rPr>
      </w:pPr>
    </w:p>
    <w:p w14:paraId="4FC2C347" w14:textId="77777777" w:rsidR="00064485" w:rsidRPr="00F03EB7" w:rsidRDefault="00064485" w:rsidP="00850A4A">
      <w:pPr>
        <w:jc w:val="both"/>
        <w:rPr>
          <w:rFonts w:cs="Arial"/>
          <w:b/>
          <w:szCs w:val="22"/>
          <w:u w:val="single"/>
        </w:rPr>
      </w:pPr>
    </w:p>
    <w:p w14:paraId="7DCA6A82" w14:textId="77777777" w:rsidR="00064485" w:rsidRPr="00F03EB7" w:rsidRDefault="00064485" w:rsidP="00850A4A">
      <w:pPr>
        <w:jc w:val="both"/>
        <w:rPr>
          <w:rFonts w:cs="Arial"/>
          <w:b/>
          <w:szCs w:val="22"/>
          <w:u w:val="single"/>
        </w:rPr>
      </w:pPr>
    </w:p>
    <w:p w14:paraId="5964F6C2" w14:textId="77777777" w:rsidR="00064485" w:rsidRPr="00F03EB7" w:rsidRDefault="00064485" w:rsidP="00850A4A">
      <w:pPr>
        <w:jc w:val="both"/>
        <w:rPr>
          <w:rFonts w:cs="Arial"/>
          <w:b/>
          <w:szCs w:val="22"/>
          <w:u w:val="single"/>
        </w:rPr>
      </w:pPr>
    </w:p>
    <w:p w14:paraId="115B624C" w14:textId="77777777" w:rsidR="00064485" w:rsidRPr="00F03EB7" w:rsidRDefault="00064485" w:rsidP="00850A4A">
      <w:pPr>
        <w:jc w:val="both"/>
        <w:rPr>
          <w:rFonts w:cs="Arial"/>
          <w:b/>
          <w:szCs w:val="22"/>
          <w:u w:val="single"/>
        </w:rPr>
      </w:pPr>
    </w:p>
    <w:p w14:paraId="79D6ADB6" w14:textId="77777777" w:rsidR="00064485" w:rsidRPr="00F03EB7" w:rsidRDefault="00064485" w:rsidP="00850A4A">
      <w:pPr>
        <w:jc w:val="both"/>
        <w:rPr>
          <w:rFonts w:cs="Arial"/>
          <w:b/>
          <w:szCs w:val="22"/>
          <w:u w:val="single"/>
        </w:rPr>
      </w:pPr>
    </w:p>
    <w:p w14:paraId="3BD3107C" w14:textId="77777777" w:rsidR="00064485" w:rsidRPr="00F03EB7" w:rsidRDefault="00064485" w:rsidP="00850A4A">
      <w:pPr>
        <w:jc w:val="both"/>
        <w:rPr>
          <w:rFonts w:cs="Arial"/>
          <w:b/>
          <w:szCs w:val="22"/>
          <w:u w:val="single"/>
        </w:rPr>
      </w:pPr>
    </w:p>
    <w:p w14:paraId="2B2C3825" w14:textId="77777777" w:rsidR="00850A4A" w:rsidRPr="00F03EB7" w:rsidRDefault="00AA76D2" w:rsidP="00424618">
      <w:pPr>
        <w:pStyle w:val="Nadpisobsahu"/>
        <w:spacing w:line="360" w:lineRule="auto"/>
        <w:jc w:val="center"/>
        <w:rPr>
          <w:rFonts w:ascii="Arial" w:hAnsi="Arial" w:cs="Arial"/>
          <w:color w:val="auto"/>
          <w:szCs w:val="22"/>
        </w:rPr>
      </w:pPr>
      <w:r w:rsidRPr="00F03EB7">
        <w:rPr>
          <w:rFonts w:ascii="Arial" w:hAnsi="Arial" w:cs="Arial"/>
          <w:color w:val="auto"/>
          <w:szCs w:val="22"/>
        </w:rPr>
        <w:lastRenderedPageBreak/>
        <w:t>TECHNICKÁ ZPRÁVA</w:t>
      </w:r>
    </w:p>
    <w:p w14:paraId="5A72A7C6" w14:textId="77777777" w:rsidR="000D72E0" w:rsidRPr="00F03EB7" w:rsidRDefault="000D72E0" w:rsidP="0079333F">
      <w:pPr>
        <w:pStyle w:val="Nadpisobsahu"/>
        <w:spacing w:before="0" w:line="360" w:lineRule="auto"/>
        <w:rPr>
          <w:rFonts w:ascii="Arial" w:hAnsi="Arial" w:cs="Arial"/>
          <w:color w:val="auto"/>
          <w:sz w:val="24"/>
          <w:szCs w:val="22"/>
        </w:rPr>
      </w:pPr>
    </w:p>
    <w:p w14:paraId="7B9B49F1" w14:textId="77777777" w:rsidR="00AA76D2" w:rsidRPr="00F03EB7" w:rsidRDefault="00AA76D2" w:rsidP="0079333F">
      <w:pPr>
        <w:pStyle w:val="Nadpisobsahu"/>
        <w:spacing w:before="0" w:line="360" w:lineRule="auto"/>
        <w:rPr>
          <w:rFonts w:ascii="Arial" w:hAnsi="Arial" w:cs="Arial"/>
          <w:color w:val="auto"/>
          <w:sz w:val="24"/>
          <w:szCs w:val="22"/>
        </w:rPr>
      </w:pPr>
      <w:r w:rsidRPr="00F03EB7">
        <w:rPr>
          <w:rFonts w:ascii="Arial" w:hAnsi="Arial" w:cs="Arial"/>
          <w:color w:val="auto"/>
          <w:sz w:val="24"/>
          <w:szCs w:val="22"/>
        </w:rPr>
        <w:t>Obsah</w:t>
      </w:r>
    </w:p>
    <w:p w14:paraId="0F709BCA" w14:textId="77777777" w:rsidR="009733F0" w:rsidRDefault="00AA76D2">
      <w:pPr>
        <w:pStyle w:val="Obsah1"/>
        <w:tabs>
          <w:tab w:val="left" w:pos="660"/>
          <w:tab w:val="right" w:leader="dot" w:pos="10478"/>
        </w:tabs>
        <w:rPr>
          <w:rFonts w:asciiTheme="minorHAnsi" w:eastAsiaTheme="minorEastAsia" w:hAnsiTheme="minorHAnsi" w:cstheme="minorBidi"/>
          <w:noProof/>
          <w:szCs w:val="22"/>
        </w:rPr>
      </w:pPr>
      <w:r w:rsidRPr="00F03EB7">
        <w:rPr>
          <w:rFonts w:cs="Arial"/>
          <w:sz w:val="24"/>
          <w:szCs w:val="22"/>
        </w:rPr>
        <w:fldChar w:fldCharType="begin"/>
      </w:r>
      <w:r w:rsidRPr="00F03EB7">
        <w:rPr>
          <w:rFonts w:cs="Arial"/>
          <w:sz w:val="24"/>
          <w:szCs w:val="22"/>
        </w:rPr>
        <w:instrText xml:space="preserve"> TOC \o "1-3" \h \z \u </w:instrText>
      </w:r>
      <w:r w:rsidRPr="00F03EB7">
        <w:rPr>
          <w:rFonts w:cs="Arial"/>
          <w:sz w:val="24"/>
          <w:szCs w:val="22"/>
        </w:rPr>
        <w:fldChar w:fldCharType="separate"/>
      </w:r>
      <w:hyperlink w:anchor="_Toc204674095" w:history="1">
        <w:r w:rsidR="009733F0" w:rsidRPr="007F1746">
          <w:rPr>
            <w:rStyle w:val="Hypertextovodkaz"/>
            <w:rFonts w:cs="Arial"/>
            <w:noProof/>
          </w:rPr>
          <w:t>1.</w:t>
        </w:r>
        <w:r w:rsidR="009733F0">
          <w:rPr>
            <w:rFonts w:asciiTheme="minorHAnsi" w:eastAsiaTheme="minorEastAsia" w:hAnsiTheme="minorHAnsi" w:cstheme="minorBidi"/>
            <w:noProof/>
            <w:szCs w:val="22"/>
          </w:rPr>
          <w:tab/>
        </w:r>
        <w:r w:rsidR="009733F0" w:rsidRPr="007F1746">
          <w:rPr>
            <w:rStyle w:val="Hypertextovodkaz"/>
            <w:rFonts w:cs="Arial"/>
            <w:noProof/>
          </w:rPr>
          <w:t>Základní údaje</w:t>
        </w:r>
        <w:r w:rsidR="009733F0">
          <w:rPr>
            <w:noProof/>
            <w:webHidden/>
          </w:rPr>
          <w:tab/>
        </w:r>
        <w:r w:rsidR="009733F0">
          <w:rPr>
            <w:noProof/>
            <w:webHidden/>
          </w:rPr>
          <w:fldChar w:fldCharType="begin"/>
        </w:r>
        <w:r w:rsidR="009733F0">
          <w:rPr>
            <w:noProof/>
            <w:webHidden/>
          </w:rPr>
          <w:instrText xml:space="preserve"> PAGEREF _Toc204674095 \h </w:instrText>
        </w:r>
        <w:r w:rsidR="009733F0">
          <w:rPr>
            <w:noProof/>
            <w:webHidden/>
          </w:rPr>
        </w:r>
        <w:r w:rsidR="009733F0">
          <w:rPr>
            <w:noProof/>
            <w:webHidden/>
          </w:rPr>
          <w:fldChar w:fldCharType="separate"/>
        </w:r>
        <w:r w:rsidR="009733F0">
          <w:rPr>
            <w:noProof/>
            <w:webHidden/>
          </w:rPr>
          <w:t>3</w:t>
        </w:r>
        <w:r w:rsidR="009733F0">
          <w:rPr>
            <w:noProof/>
            <w:webHidden/>
          </w:rPr>
          <w:fldChar w:fldCharType="end"/>
        </w:r>
      </w:hyperlink>
    </w:p>
    <w:p w14:paraId="6E1543F6"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096" w:history="1">
        <w:r w:rsidR="009733F0" w:rsidRPr="007F1746">
          <w:rPr>
            <w:rStyle w:val="Hypertextovodkaz"/>
            <w:rFonts w:cs="Arial"/>
            <w:noProof/>
          </w:rPr>
          <w:t>2.</w:t>
        </w:r>
        <w:r w:rsidR="009733F0">
          <w:rPr>
            <w:rFonts w:asciiTheme="minorHAnsi" w:eastAsiaTheme="minorEastAsia" w:hAnsiTheme="minorHAnsi" w:cstheme="minorBidi"/>
            <w:noProof/>
            <w:szCs w:val="22"/>
          </w:rPr>
          <w:tab/>
        </w:r>
        <w:r w:rsidR="009733F0" w:rsidRPr="007F1746">
          <w:rPr>
            <w:rStyle w:val="Hypertextovodkaz"/>
            <w:rFonts w:cs="Arial"/>
            <w:noProof/>
          </w:rPr>
          <w:t>Termín realizace</w:t>
        </w:r>
        <w:r w:rsidR="009733F0">
          <w:rPr>
            <w:noProof/>
            <w:webHidden/>
          </w:rPr>
          <w:tab/>
        </w:r>
        <w:r w:rsidR="009733F0">
          <w:rPr>
            <w:noProof/>
            <w:webHidden/>
          </w:rPr>
          <w:fldChar w:fldCharType="begin"/>
        </w:r>
        <w:r w:rsidR="009733F0">
          <w:rPr>
            <w:noProof/>
            <w:webHidden/>
          </w:rPr>
          <w:instrText xml:space="preserve"> PAGEREF _Toc204674096 \h </w:instrText>
        </w:r>
        <w:r w:rsidR="009733F0">
          <w:rPr>
            <w:noProof/>
            <w:webHidden/>
          </w:rPr>
        </w:r>
        <w:r w:rsidR="009733F0">
          <w:rPr>
            <w:noProof/>
            <w:webHidden/>
          </w:rPr>
          <w:fldChar w:fldCharType="separate"/>
        </w:r>
        <w:r w:rsidR="009733F0">
          <w:rPr>
            <w:noProof/>
            <w:webHidden/>
          </w:rPr>
          <w:t>3</w:t>
        </w:r>
        <w:r w:rsidR="009733F0">
          <w:rPr>
            <w:noProof/>
            <w:webHidden/>
          </w:rPr>
          <w:fldChar w:fldCharType="end"/>
        </w:r>
      </w:hyperlink>
    </w:p>
    <w:p w14:paraId="40DD1B52"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097" w:history="1">
        <w:r w:rsidR="009733F0" w:rsidRPr="007F1746">
          <w:rPr>
            <w:rStyle w:val="Hypertextovodkaz"/>
            <w:rFonts w:cs="Arial"/>
            <w:noProof/>
          </w:rPr>
          <w:t>3.</w:t>
        </w:r>
        <w:r w:rsidR="009733F0">
          <w:rPr>
            <w:rFonts w:asciiTheme="minorHAnsi" w:eastAsiaTheme="minorEastAsia" w:hAnsiTheme="minorHAnsi" w:cstheme="minorBidi"/>
            <w:noProof/>
            <w:szCs w:val="22"/>
          </w:rPr>
          <w:tab/>
        </w:r>
        <w:r w:rsidR="009733F0" w:rsidRPr="007F1746">
          <w:rPr>
            <w:rStyle w:val="Hypertextovodkaz"/>
            <w:rFonts w:cs="Arial"/>
            <w:noProof/>
          </w:rPr>
          <w:t>Popis současného stavu</w:t>
        </w:r>
        <w:r w:rsidR="009733F0">
          <w:rPr>
            <w:noProof/>
            <w:webHidden/>
          </w:rPr>
          <w:tab/>
        </w:r>
        <w:r w:rsidR="009733F0">
          <w:rPr>
            <w:noProof/>
            <w:webHidden/>
          </w:rPr>
          <w:fldChar w:fldCharType="begin"/>
        </w:r>
        <w:r w:rsidR="009733F0">
          <w:rPr>
            <w:noProof/>
            <w:webHidden/>
          </w:rPr>
          <w:instrText xml:space="preserve"> PAGEREF _Toc204674097 \h </w:instrText>
        </w:r>
        <w:r w:rsidR="009733F0">
          <w:rPr>
            <w:noProof/>
            <w:webHidden/>
          </w:rPr>
        </w:r>
        <w:r w:rsidR="009733F0">
          <w:rPr>
            <w:noProof/>
            <w:webHidden/>
          </w:rPr>
          <w:fldChar w:fldCharType="separate"/>
        </w:r>
        <w:r w:rsidR="009733F0">
          <w:rPr>
            <w:noProof/>
            <w:webHidden/>
          </w:rPr>
          <w:t>3</w:t>
        </w:r>
        <w:r w:rsidR="009733F0">
          <w:rPr>
            <w:noProof/>
            <w:webHidden/>
          </w:rPr>
          <w:fldChar w:fldCharType="end"/>
        </w:r>
      </w:hyperlink>
    </w:p>
    <w:p w14:paraId="7D6DE271"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098" w:history="1">
        <w:r w:rsidR="009733F0" w:rsidRPr="007F1746">
          <w:rPr>
            <w:rStyle w:val="Hypertextovodkaz"/>
            <w:rFonts w:cs="Arial"/>
            <w:noProof/>
          </w:rPr>
          <w:t>4.</w:t>
        </w:r>
        <w:r w:rsidR="009733F0">
          <w:rPr>
            <w:rFonts w:asciiTheme="minorHAnsi" w:eastAsiaTheme="minorEastAsia" w:hAnsiTheme="minorHAnsi" w:cstheme="minorBidi"/>
            <w:noProof/>
            <w:szCs w:val="22"/>
          </w:rPr>
          <w:tab/>
        </w:r>
        <w:r w:rsidR="009733F0" w:rsidRPr="007F1746">
          <w:rPr>
            <w:rStyle w:val="Hypertextovodkaz"/>
            <w:rFonts w:cs="Arial"/>
            <w:noProof/>
          </w:rPr>
          <w:t>Účel akce</w:t>
        </w:r>
        <w:r w:rsidR="009733F0">
          <w:rPr>
            <w:noProof/>
            <w:webHidden/>
          </w:rPr>
          <w:tab/>
        </w:r>
        <w:r w:rsidR="009733F0">
          <w:rPr>
            <w:noProof/>
            <w:webHidden/>
          </w:rPr>
          <w:fldChar w:fldCharType="begin"/>
        </w:r>
        <w:r w:rsidR="009733F0">
          <w:rPr>
            <w:noProof/>
            <w:webHidden/>
          </w:rPr>
          <w:instrText xml:space="preserve"> PAGEREF _Toc204674098 \h </w:instrText>
        </w:r>
        <w:r w:rsidR="009733F0">
          <w:rPr>
            <w:noProof/>
            <w:webHidden/>
          </w:rPr>
        </w:r>
        <w:r w:rsidR="009733F0">
          <w:rPr>
            <w:noProof/>
            <w:webHidden/>
          </w:rPr>
          <w:fldChar w:fldCharType="separate"/>
        </w:r>
        <w:r w:rsidR="009733F0">
          <w:rPr>
            <w:noProof/>
            <w:webHidden/>
          </w:rPr>
          <w:t>3</w:t>
        </w:r>
        <w:r w:rsidR="009733F0">
          <w:rPr>
            <w:noProof/>
            <w:webHidden/>
          </w:rPr>
          <w:fldChar w:fldCharType="end"/>
        </w:r>
      </w:hyperlink>
    </w:p>
    <w:p w14:paraId="7B94F817"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099" w:history="1">
        <w:r w:rsidR="009733F0" w:rsidRPr="007F1746">
          <w:rPr>
            <w:rStyle w:val="Hypertextovodkaz"/>
            <w:rFonts w:cs="Arial"/>
            <w:noProof/>
          </w:rPr>
          <w:t>5.</w:t>
        </w:r>
        <w:r w:rsidR="009733F0">
          <w:rPr>
            <w:rFonts w:asciiTheme="minorHAnsi" w:eastAsiaTheme="minorEastAsia" w:hAnsiTheme="minorHAnsi" w:cstheme="minorBidi"/>
            <w:noProof/>
            <w:szCs w:val="22"/>
          </w:rPr>
          <w:tab/>
        </w:r>
        <w:r w:rsidR="009733F0" w:rsidRPr="007F1746">
          <w:rPr>
            <w:rStyle w:val="Hypertextovodkaz"/>
            <w:rFonts w:cs="Arial"/>
            <w:noProof/>
          </w:rPr>
          <w:t>Výchozí podklady</w:t>
        </w:r>
        <w:r w:rsidR="009733F0">
          <w:rPr>
            <w:noProof/>
            <w:webHidden/>
          </w:rPr>
          <w:tab/>
        </w:r>
        <w:r w:rsidR="009733F0">
          <w:rPr>
            <w:noProof/>
            <w:webHidden/>
          </w:rPr>
          <w:fldChar w:fldCharType="begin"/>
        </w:r>
        <w:r w:rsidR="009733F0">
          <w:rPr>
            <w:noProof/>
            <w:webHidden/>
          </w:rPr>
          <w:instrText xml:space="preserve"> PAGEREF _Toc204674099 \h </w:instrText>
        </w:r>
        <w:r w:rsidR="009733F0">
          <w:rPr>
            <w:noProof/>
            <w:webHidden/>
          </w:rPr>
        </w:r>
        <w:r w:rsidR="009733F0">
          <w:rPr>
            <w:noProof/>
            <w:webHidden/>
          </w:rPr>
          <w:fldChar w:fldCharType="separate"/>
        </w:r>
        <w:r w:rsidR="009733F0">
          <w:rPr>
            <w:noProof/>
            <w:webHidden/>
          </w:rPr>
          <w:t>4</w:t>
        </w:r>
        <w:r w:rsidR="009733F0">
          <w:rPr>
            <w:noProof/>
            <w:webHidden/>
          </w:rPr>
          <w:fldChar w:fldCharType="end"/>
        </w:r>
      </w:hyperlink>
    </w:p>
    <w:p w14:paraId="1CFE920E"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100" w:history="1">
        <w:r w:rsidR="009733F0" w:rsidRPr="007F1746">
          <w:rPr>
            <w:rStyle w:val="Hypertextovodkaz"/>
            <w:noProof/>
          </w:rPr>
          <w:t>6.</w:t>
        </w:r>
        <w:r w:rsidR="009733F0">
          <w:rPr>
            <w:rFonts w:asciiTheme="minorHAnsi" w:eastAsiaTheme="minorEastAsia" w:hAnsiTheme="minorHAnsi" w:cstheme="minorBidi"/>
            <w:noProof/>
            <w:szCs w:val="22"/>
          </w:rPr>
          <w:tab/>
        </w:r>
        <w:r w:rsidR="009733F0" w:rsidRPr="007F1746">
          <w:rPr>
            <w:rStyle w:val="Hypertextovodkaz"/>
            <w:noProof/>
          </w:rPr>
          <w:t>Členění stavby na objekty</w:t>
        </w:r>
        <w:r w:rsidR="009733F0">
          <w:rPr>
            <w:noProof/>
            <w:webHidden/>
          </w:rPr>
          <w:tab/>
        </w:r>
        <w:r w:rsidR="009733F0">
          <w:rPr>
            <w:noProof/>
            <w:webHidden/>
          </w:rPr>
          <w:fldChar w:fldCharType="begin"/>
        </w:r>
        <w:r w:rsidR="009733F0">
          <w:rPr>
            <w:noProof/>
            <w:webHidden/>
          </w:rPr>
          <w:instrText xml:space="preserve"> PAGEREF _Toc204674100 \h </w:instrText>
        </w:r>
        <w:r w:rsidR="009733F0">
          <w:rPr>
            <w:noProof/>
            <w:webHidden/>
          </w:rPr>
        </w:r>
        <w:r w:rsidR="009733F0">
          <w:rPr>
            <w:noProof/>
            <w:webHidden/>
          </w:rPr>
          <w:fldChar w:fldCharType="separate"/>
        </w:r>
        <w:r w:rsidR="009733F0">
          <w:rPr>
            <w:noProof/>
            <w:webHidden/>
          </w:rPr>
          <w:t>4</w:t>
        </w:r>
        <w:r w:rsidR="009733F0">
          <w:rPr>
            <w:noProof/>
            <w:webHidden/>
          </w:rPr>
          <w:fldChar w:fldCharType="end"/>
        </w:r>
      </w:hyperlink>
    </w:p>
    <w:p w14:paraId="6D35D4C3"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101" w:history="1">
        <w:r w:rsidR="009733F0" w:rsidRPr="007F1746">
          <w:rPr>
            <w:rStyle w:val="Hypertextovodkaz"/>
            <w:rFonts w:cs="Arial"/>
            <w:noProof/>
          </w:rPr>
          <w:t>7.</w:t>
        </w:r>
        <w:r w:rsidR="009733F0">
          <w:rPr>
            <w:rFonts w:asciiTheme="minorHAnsi" w:eastAsiaTheme="minorEastAsia" w:hAnsiTheme="minorHAnsi" w:cstheme="minorBidi"/>
            <w:noProof/>
            <w:szCs w:val="22"/>
          </w:rPr>
          <w:tab/>
        </w:r>
        <w:r w:rsidR="009733F0" w:rsidRPr="007F1746">
          <w:rPr>
            <w:rStyle w:val="Hypertextovodkaz"/>
            <w:rFonts w:cs="Arial"/>
            <w:noProof/>
          </w:rPr>
          <w:t>Návrh technického řešení</w:t>
        </w:r>
        <w:r w:rsidR="009733F0">
          <w:rPr>
            <w:noProof/>
            <w:webHidden/>
          </w:rPr>
          <w:tab/>
        </w:r>
        <w:r w:rsidR="009733F0">
          <w:rPr>
            <w:noProof/>
            <w:webHidden/>
          </w:rPr>
          <w:fldChar w:fldCharType="begin"/>
        </w:r>
        <w:r w:rsidR="009733F0">
          <w:rPr>
            <w:noProof/>
            <w:webHidden/>
          </w:rPr>
          <w:instrText xml:space="preserve"> PAGEREF _Toc204674101 \h </w:instrText>
        </w:r>
        <w:r w:rsidR="009733F0">
          <w:rPr>
            <w:noProof/>
            <w:webHidden/>
          </w:rPr>
        </w:r>
        <w:r w:rsidR="009733F0">
          <w:rPr>
            <w:noProof/>
            <w:webHidden/>
          </w:rPr>
          <w:fldChar w:fldCharType="separate"/>
        </w:r>
        <w:r w:rsidR="009733F0">
          <w:rPr>
            <w:noProof/>
            <w:webHidden/>
          </w:rPr>
          <w:t>4</w:t>
        </w:r>
        <w:r w:rsidR="009733F0">
          <w:rPr>
            <w:noProof/>
            <w:webHidden/>
          </w:rPr>
          <w:fldChar w:fldCharType="end"/>
        </w:r>
      </w:hyperlink>
    </w:p>
    <w:p w14:paraId="45302717"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102" w:history="1">
        <w:r w:rsidR="009733F0" w:rsidRPr="007F1746">
          <w:rPr>
            <w:rStyle w:val="Hypertextovodkaz"/>
            <w:rFonts w:cs="Arial"/>
            <w:noProof/>
          </w:rPr>
          <w:t>8.</w:t>
        </w:r>
        <w:r w:rsidR="009733F0">
          <w:rPr>
            <w:rFonts w:asciiTheme="minorHAnsi" w:eastAsiaTheme="minorEastAsia" w:hAnsiTheme="minorHAnsi" w:cstheme="minorBidi"/>
            <w:noProof/>
            <w:szCs w:val="22"/>
          </w:rPr>
          <w:tab/>
        </w:r>
        <w:r w:rsidR="009733F0" w:rsidRPr="007F1746">
          <w:rPr>
            <w:rStyle w:val="Hypertextovodkaz"/>
            <w:rFonts w:cs="Arial"/>
            <w:noProof/>
          </w:rPr>
          <w:t>Další požadavky na zpracování projektové dokumentace:</w:t>
        </w:r>
        <w:r w:rsidR="009733F0">
          <w:rPr>
            <w:noProof/>
            <w:webHidden/>
          </w:rPr>
          <w:tab/>
        </w:r>
        <w:r w:rsidR="009733F0">
          <w:rPr>
            <w:noProof/>
            <w:webHidden/>
          </w:rPr>
          <w:fldChar w:fldCharType="begin"/>
        </w:r>
        <w:r w:rsidR="009733F0">
          <w:rPr>
            <w:noProof/>
            <w:webHidden/>
          </w:rPr>
          <w:instrText xml:space="preserve"> PAGEREF _Toc204674102 \h </w:instrText>
        </w:r>
        <w:r w:rsidR="009733F0">
          <w:rPr>
            <w:noProof/>
            <w:webHidden/>
          </w:rPr>
        </w:r>
        <w:r w:rsidR="009733F0">
          <w:rPr>
            <w:noProof/>
            <w:webHidden/>
          </w:rPr>
          <w:fldChar w:fldCharType="separate"/>
        </w:r>
        <w:r w:rsidR="009733F0">
          <w:rPr>
            <w:noProof/>
            <w:webHidden/>
          </w:rPr>
          <w:t>5</w:t>
        </w:r>
        <w:r w:rsidR="009733F0">
          <w:rPr>
            <w:noProof/>
            <w:webHidden/>
          </w:rPr>
          <w:fldChar w:fldCharType="end"/>
        </w:r>
      </w:hyperlink>
    </w:p>
    <w:p w14:paraId="635866B5"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103" w:history="1">
        <w:r w:rsidR="009733F0" w:rsidRPr="007F1746">
          <w:rPr>
            <w:rStyle w:val="Hypertextovodkaz"/>
            <w:rFonts w:cs="Arial"/>
            <w:noProof/>
          </w:rPr>
          <w:t>9.</w:t>
        </w:r>
        <w:r w:rsidR="009733F0">
          <w:rPr>
            <w:rFonts w:asciiTheme="minorHAnsi" w:eastAsiaTheme="minorEastAsia" w:hAnsiTheme="minorHAnsi" w:cstheme="minorBidi"/>
            <w:noProof/>
            <w:szCs w:val="22"/>
          </w:rPr>
          <w:tab/>
        </w:r>
        <w:r w:rsidR="009733F0" w:rsidRPr="007F1746">
          <w:rPr>
            <w:rStyle w:val="Hypertextovodkaz"/>
            <w:rFonts w:cs="Arial"/>
            <w:noProof/>
          </w:rPr>
          <w:t>Seznam cizích objektů stavbou dotčených</w:t>
        </w:r>
        <w:r w:rsidR="009733F0">
          <w:rPr>
            <w:noProof/>
            <w:webHidden/>
          </w:rPr>
          <w:tab/>
        </w:r>
        <w:r w:rsidR="009733F0">
          <w:rPr>
            <w:noProof/>
            <w:webHidden/>
          </w:rPr>
          <w:fldChar w:fldCharType="begin"/>
        </w:r>
        <w:r w:rsidR="009733F0">
          <w:rPr>
            <w:noProof/>
            <w:webHidden/>
          </w:rPr>
          <w:instrText xml:space="preserve"> PAGEREF _Toc204674103 \h </w:instrText>
        </w:r>
        <w:r w:rsidR="009733F0">
          <w:rPr>
            <w:noProof/>
            <w:webHidden/>
          </w:rPr>
        </w:r>
        <w:r w:rsidR="009733F0">
          <w:rPr>
            <w:noProof/>
            <w:webHidden/>
          </w:rPr>
          <w:fldChar w:fldCharType="separate"/>
        </w:r>
        <w:r w:rsidR="009733F0">
          <w:rPr>
            <w:noProof/>
            <w:webHidden/>
          </w:rPr>
          <w:t>5</w:t>
        </w:r>
        <w:r w:rsidR="009733F0">
          <w:rPr>
            <w:noProof/>
            <w:webHidden/>
          </w:rPr>
          <w:fldChar w:fldCharType="end"/>
        </w:r>
      </w:hyperlink>
    </w:p>
    <w:p w14:paraId="51692749"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104" w:history="1">
        <w:r w:rsidR="009733F0" w:rsidRPr="007F1746">
          <w:rPr>
            <w:rStyle w:val="Hypertextovodkaz"/>
            <w:rFonts w:cs="Arial"/>
            <w:noProof/>
          </w:rPr>
          <w:t>10.</w:t>
        </w:r>
        <w:r w:rsidR="009733F0">
          <w:rPr>
            <w:rFonts w:asciiTheme="minorHAnsi" w:eastAsiaTheme="minorEastAsia" w:hAnsiTheme="minorHAnsi" w:cstheme="minorBidi"/>
            <w:noProof/>
            <w:szCs w:val="22"/>
          </w:rPr>
          <w:tab/>
        </w:r>
        <w:r w:rsidR="009733F0" w:rsidRPr="007F1746">
          <w:rPr>
            <w:rStyle w:val="Hypertextovodkaz"/>
            <w:rFonts w:cs="Arial"/>
            <w:noProof/>
          </w:rPr>
          <w:t>Vliv prací na životní prostředí</w:t>
        </w:r>
        <w:r w:rsidR="009733F0">
          <w:rPr>
            <w:noProof/>
            <w:webHidden/>
          </w:rPr>
          <w:tab/>
        </w:r>
        <w:r w:rsidR="009733F0">
          <w:rPr>
            <w:noProof/>
            <w:webHidden/>
          </w:rPr>
          <w:fldChar w:fldCharType="begin"/>
        </w:r>
        <w:r w:rsidR="009733F0">
          <w:rPr>
            <w:noProof/>
            <w:webHidden/>
          </w:rPr>
          <w:instrText xml:space="preserve"> PAGEREF _Toc204674104 \h </w:instrText>
        </w:r>
        <w:r w:rsidR="009733F0">
          <w:rPr>
            <w:noProof/>
            <w:webHidden/>
          </w:rPr>
        </w:r>
        <w:r w:rsidR="009733F0">
          <w:rPr>
            <w:noProof/>
            <w:webHidden/>
          </w:rPr>
          <w:fldChar w:fldCharType="separate"/>
        </w:r>
        <w:r w:rsidR="009733F0">
          <w:rPr>
            <w:noProof/>
            <w:webHidden/>
          </w:rPr>
          <w:t>5</w:t>
        </w:r>
        <w:r w:rsidR="009733F0">
          <w:rPr>
            <w:noProof/>
            <w:webHidden/>
          </w:rPr>
          <w:fldChar w:fldCharType="end"/>
        </w:r>
      </w:hyperlink>
    </w:p>
    <w:p w14:paraId="4A150D2F"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105" w:history="1">
        <w:r w:rsidR="009733F0" w:rsidRPr="007F1746">
          <w:rPr>
            <w:rStyle w:val="Hypertextovodkaz"/>
            <w:rFonts w:cs="Arial"/>
            <w:noProof/>
          </w:rPr>
          <w:t>11.</w:t>
        </w:r>
        <w:r w:rsidR="009733F0">
          <w:rPr>
            <w:rFonts w:asciiTheme="minorHAnsi" w:eastAsiaTheme="minorEastAsia" w:hAnsiTheme="minorHAnsi" w:cstheme="minorBidi"/>
            <w:noProof/>
            <w:szCs w:val="22"/>
          </w:rPr>
          <w:tab/>
        </w:r>
        <w:r w:rsidR="009733F0" w:rsidRPr="007F1746">
          <w:rPr>
            <w:rStyle w:val="Hypertextovodkaz"/>
            <w:rFonts w:cs="Arial"/>
            <w:noProof/>
          </w:rPr>
          <w:t>Zdůvodnění naléhavosti a priority navrhované akce</w:t>
        </w:r>
        <w:r w:rsidR="009733F0">
          <w:rPr>
            <w:noProof/>
            <w:webHidden/>
          </w:rPr>
          <w:tab/>
        </w:r>
        <w:r w:rsidR="009733F0">
          <w:rPr>
            <w:noProof/>
            <w:webHidden/>
          </w:rPr>
          <w:fldChar w:fldCharType="begin"/>
        </w:r>
        <w:r w:rsidR="009733F0">
          <w:rPr>
            <w:noProof/>
            <w:webHidden/>
          </w:rPr>
          <w:instrText xml:space="preserve"> PAGEREF _Toc204674105 \h </w:instrText>
        </w:r>
        <w:r w:rsidR="009733F0">
          <w:rPr>
            <w:noProof/>
            <w:webHidden/>
          </w:rPr>
        </w:r>
        <w:r w:rsidR="009733F0">
          <w:rPr>
            <w:noProof/>
            <w:webHidden/>
          </w:rPr>
          <w:fldChar w:fldCharType="separate"/>
        </w:r>
        <w:r w:rsidR="009733F0">
          <w:rPr>
            <w:noProof/>
            <w:webHidden/>
          </w:rPr>
          <w:t>5</w:t>
        </w:r>
        <w:r w:rsidR="009733F0">
          <w:rPr>
            <w:noProof/>
            <w:webHidden/>
          </w:rPr>
          <w:fldChar w:fldCharType="end"/>
        </w:r>
      </w:hyperlink>
    </w:p>
    <w:p w14:paraId="24A7B2F8"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106" w:history="1">
        <w:r w:rsidR="009733F0" w:rsidRPr="007F1746">
          <w:rPr>
            <w:rStyle w:val="Hypertextovodkaz"/>
            <w:rFonts w:cs="Arial"/>
            <w:noProof/>
          </w:rPr>
          <w:t>12.</w:t>
        </w:r>
        <w:r w:rsidR="009733F0">
          <w:rPr>
            <w:rFonts w:asciiTheme="minorHAnsi" w:eastAsiaTheme="minorEastAsia" w:hAnsiTheme="minorHAnsi" w:cstheme="minorBidi"/>
            <w:noProof/>
            <w:szCs w:val="22"/>
          </w:rPr>
          <w:tab/>
        </w:r>
        <w:r w:rsidR="009733F0" w:rsidRPr="007F1746">
          <w:rPr>
            <w:rStyle w:val="Hypertextovodkaz"/>
            <w:rFonts w:cs="Arial"/>
            <w:noProof/>
          </w:rPr>
          <w:t>Majetkové vztahy investora k pozemkům, jichž se práce dotýká</w:t>
        </w:r>
        <w:r w:rsidR="009733F0">
          <w:rPr>
            <w:noProof/>
            <w:webHidden/>
          </w:rPr>
          <w:tab/>
        </w:r>
        <w:r w:rsidR="009733F0">
          <w:rPr>
            <w:noProof/>
            <w:webHidden/>
          </w:rPr>
          <w:fldChar w:fldCharType="begin"/>
        </w:r>
        <w:r w:rsidR="009733F0">
          <w:rPr>
            <w:noProof/>
            <w:webHidden/>
          </w:rPr>
          <w:instrText xml:space="preserve"> PAGEREF _Toc204674106 \h </w:instrText>
        </w:r>
        <w:r w:rsidR="009733F0">
          <w:rPr>
            <w:noProof/>
            <w:webHidden/>
          </w:rPr>
        </w:r>
        <w:r w:rsidR="009733F0">
          <w:rPr>
            <w:noProof/>
            <w:webHidden/>
          </w:rPr>
          <w:fldChar w:fldCharType="separate"/>
        </w:r>
        <w:r w:rsidR="009733F0">
          <w:rPr>
            <w:noProof/>
            <w:webHidden/>
          </w:rPr>
          <w:t>6</w:t>
        </w:r>
        <w:r w:rsidR="009733F0">
          <w:rPr>
            <w:noProof/>
            <w:webHidden/>
          </w:rPr>
          <w:fldChar w:fldCharType="end"/>
        </w:r>
      </w:hyperlink>
    </w:p>
    <w:p w14:paraId="5089A757" w14:textId="77777777" w:rsidR="009733F0" w:rsidRDefault="00B0639B">
      <w:pPr>
        <w:pStyle w:val="Obsah1"/>
        <w:tabs>
          <w:tab w:val="left" w:pos="660"/>
          <w:tab w:val="right" w:leader="dot" w:pos="10478"/>
        </w:tabs>
        <w:rPr>
          <w:rFonts w:asciiTheme="minorHAnsi" w:eastAsiaTheme="minorEastAsia" w:hAnsiTheme="minorHAnsi" w:cstheme="minorBidi"/>
          <w:noProof/>
          <w:szCs w:val="22"/>
        </w:rPr>
      </w:pPr>
      <w:hyperlink w:anchor="_Toc204674107" w:history="1">
        <w:r w:rsidR="009733F0" w:rsidRPr="007F1746">
          <w:rPr>
            <w:rStyle w:val="Hypertextovodkaz"/>
            <w:rFonts w:cs="Arial"/>
            <w:noProof/>
          </w:rPr>
          <w:t>13.</w:t>
        </w:r>
        <w:r w:rsidR="009733F0">
          <w:rPr>
            <w:rFonts w:asciiTheme="minorHAnsi" w:eastAsiaTheme="minorEastAsia" w:hAnsiTheme="minorHAnsi" w:cstheme="minorBidi"/>
            <w:noProof/>
            <w:szCs w:val="22"/>
          </w:rPr>
          <w:tab/>
        </w:r>
        <w:r w:rsidR="009733F0" w:rsidRPr="007F1746">
          <w:rPr>
            <w:rStyle w:val="Hypertextovodkaz"/>
            <w:rFonts w:cs="Arial"/>
            <w:noProof/>
          </w:rPr>
          <w:t>Předpokládané rozpočtové náklady</w:t>
        </w:r>
        <w:r w:rsidR="009733F0">
          <w:rPr>
            <w:noProof/>
            <w:webHidden/>
          </w:rPr>
          <w:tab/>
        </w:r>
        <w:r w:rsidR="009733F0">
          <w:rPr>
            <w:noProof/>
            <w:webHidden/>
          </w:rPr>
          <w:fldChar w:fldCharType="begin"/>
        </w:r>
        <w:r w:rsidR="009733F0">
          <w:rPr>
            <w:noProof/>
            <w:webHidden/>
          </w:rPr>
          <w:instrText xml:space="preserve"> PAGEREF _Toc204674107 \h </w:instrText>
        </w:r>
        <w:r w:rsidR="009733F0">
          <w:rPr>
            <w:noProof/>
            <w:webHidden/>
          </w:rPr>
        </w:r>
        <w:r w:rsidR="009733F0">
          <w:rPr>
            <w:noProof/>
            <w:webHidden/>
          </w:rPr>
          <w:fldChar w:fldCharType="separate"/>
        </w:r>
        <w:r w:rsidR="009733F0">
          <w:rPr>
            <w:noProof/>
            <w:webHidden/>
          </w:rPr>
          <w:t>6</w:t>
        </w:r>
        <w:r w:rsidR="009733F0">
          <w:rPr>
            <w:noProof/>
            <w:webHidden/>
          </w:rPr>
          <w:fldChar w:fldCharType="end"/>
        </w:r>
      </w:hyperlink>
    </w:p>
    <w:p w14:paraId="4BE586E0" w14:textId="77777777" w:rsidR="00AA76D2" w:rsidRPr="00F03EB7" w:rsidRDefault="00AA76D2" w:rsidP="0079333F">
      <w:pPr>
        <w:spacing w:line="360" w:lineRule="auto"/>
        <w:ind w:left="284"/>
        <w:jc w:val="both"/>
        <w:rPr>
          <w:rFonts w:cs="Arial"/>
          <w:b/>
          <w:szCs w:val="22"/>
        </w:rPr>
      </w:pPr>
      <w:r w:rsidRPr="00F03EB7">
        <w:rPr>
          <w:rFonts w:cs="Arial"/>
          <w:b/>
          <w:bCs/>
          <w:sz w:val="24"/>
          <w:szCs w:val="22"/>
        </w:rPr>
        <w:fldChar w:fldCharType="end"/>
      </w:r>
    </w:p>
    <w:p w14:paraId="3F742A26" w14:textId="77777777" w:rsidR="00850A4A" w:rsidRPr="00F03EB7" w:rsidRDefault="00AA76D2" w:rsidP="0079333F">
      <w:pPr>
        <w:pStyle w:val="Nadpisobsahu"/>
        <w:spacing w:line="360" w:lineRule="auto"/>
        <w:rPr>
          <w:rFonts w:ascii="Arial" w:hAnsi="Arial" w:cs="Arial"/>
          <w:color w:val="auto"/>
          <w:sz w:val="24"/>
          <w:szCs w:val="22"/>
        </w:rPr>
      </w:pPr>
      <w:r w:rsidRPr="00F03EB7">
        <w:rPr>
          <w:rFonts w:ascii="Arial" w:hAnsi="Arial" w:cs="Arial"/>
          <w:color w:val="auto"/>
          <w:sz w:val="24"/>
          <w:szCs w:val="22"/>
        </w:rPr>
        <w:t>PŘÍLOHY</w:t>
      </w:r>
    </w:p>
    <w:p w14:paraId="6681C76C" w14:textId="77777777" w:rsidR="007A1E3D" w:rsidRPr="00F03EB7" w:rsidRDefault="007A1E3D" w:rsidP="007A1E3D">
      <w:pPr>
        <w:pStyle w:val="Odstavecseseznamem"/>
        <w:numPr>
          <w:ilvl w:val="0"/>
          <w:numId w:val="8"/>
        </w:numPr>
        <w:spacing w:line="360" w:lineRule="auto"/>
        <w:jc w:val="both"/>
        <w:rPr>
          <w:rFonts w:cs="Arial"/>
          <w:szCs w:val="22"/>
        </w:rPr>
      </w:pPr>
      <w:r w:rsidRPr="00F03EB7">
        <w:rPr>
          <w:rFonts w:cs="Arial"/>
          <w:szCs w:val="22"/>
        </w:rPr>
        <w:t xml:space="preserve">Přehledná situace </w:t>
      </w:r>
    </w:p>
    <w:p w14:paraId="1BCC6F5A" w14:textId="77777777" w:rsidR="007A1E3D" w:rsidRPr="00F03EB7" w:rsidRDefault="007A1E3D" w:rsidP="007A1E3D">
      <w:pPr>
        <w:pStyle w:val="Odstavecseseznamem"/>
        <w:numPr>
          <w:ilvl w:val="0"/>
          <w:numId w:val="8"/>
        </w:numPr>
        <w:spacing w:line="360" w:lineRule="auto"/>
        <w:jc w:val="both"/>
        <w:rPr>
          <w:rFonts w:cs="Arial"/>
          <w:szCs w:val="22"/>
        </w:rPr>
      </w:pPr>
      <w:r w:rsidRPr="00F03EB7">
        <w:rPr>
          <w:rFonts w:cs="Arial"/>
          <w:szCs w:val="22"/>
        </w:rPr>
        <w:t>Katastrální situace</w:t>
      </w:r>
    </w:p>
    <w:p w14:paraId="0CD87F81" w14:textId="77777777" w:rsidR="007A1E3D" w:rsidRPr="00F03EB7" w:rsidRDefault="007A1E3D" w:rsidP="007A1E3D">
      <w:pPr>
        <w:pStyle w:val="Odstavecseseznamem"/>
        <w:numPr>
          <w:ilvl w:val="0"/>
          <w:numId w:val="8"/>
        </w:numPr>
        <w:spacing w:line="360" w:lineRule="auto"/>
        <w:jc w:val="both"/>
        <w:rPr>
          <w:rFonts w:cs="Arial"/>
          <w:szCs w:val="22"/>
        </w:rPr>
      </w:pPr>
      <w:r w:rsidRPr="00F03EB7">
        <w:rPr>
          <w:rFonts w:cs="Arial"/>
          <w:szCs w:val="22"/>
        </w:rPr>
        <w:t>Fotodokumentace</w:t>
      </w:r>
    </w:p>
    <w:p w14:paraId="68A026FE" w14:textId="77777777" w:rsidR="0099784B" w:rsidRDefault="0099784B" w:rsidP="007A1E3D">
      <w:pPr>
        <w:pStyle w:val="Odstavecseseznamem"/>
        <w:numPr>
          <w:ilvl w:val="0"/>
          <w:numId w:val="8"/>
        </w:numPr>
        <w:spacing w:line="360" w:lineRule="auto"/>
        <w:jc w:val="both"/>
        <w:rPr>
          <w:rFonts w:cs="Arial"/>
          <w:szCs w:val="22"/>
        </w:rPr>
      </w:pPr>
      <w:r w:rsidRPr="00F03EB7">
        <w:rPr>
          <w:rFonts w:cs="Arial"/>
          <w:szCs w:val="22"/>
        </w:rPr>
        <w:t>Technick</w:t>
      </w:r>
      <w:r w:rsidR="00F03EB7">
        <w:rPr>
          <w:rFonts w:cs="Arial"/>
          <w:szCs w:val="22"/>
        </w:rPr>
        <w:t>é</w:t>
      </w:r>
      <w:r w:rsidRPr="00F03EB7">
        <w:rPr>
          <w:rFonts w:cs="Arial"/>
          <w:szCs w:val="22"/>
        </w:rPr>
        <w:t xml:space="preserve"> kart</w:t>
      </w:r>
      <w:r w:rsidR="00F03EB7">
        <w:rPr>
          <w:rFonts w:cs="Arial"/>
          <w:szCs w:val="22"/>
        </w:rPr>
        <w:t>y</w:t>
      </w:r>
      <w:r w:rsidRPr="00F03EB7">
        <w:rPr>
          <w:rFonts w:cs="Arial"/>
          <w:szCs w:val="22"/>
        </w:rPr>
        <w:t xml:space="preserve"> úpravy tok</w:t>
      </w:r>
      <w:r w:rsidR="00F03EB7">
        <w:rPr>
          <w:rFonts w:cs="Arial"/>
          <w:szCs w:val="22"/>
        </w:rPr>
        <w:t>ů</w:t>
      </w:r>
    </w:p>
    <w:p w14:paraId="6304C1C7" w14:textId="77777777" w:rsidR="00717F88" w:rsidRPr="00F03EB7" w:rsidRDefault="00717F88" w:rsidP="007A1E3D">
      <w:pPr>
        <w:pStyle w:val="Odstavecseseznamem"/>
        <w:numPr>
          <w:ilvl w:val="0"/>
          <w:numId w:val="8"/>
        </w:numPr>
        <w:spacing w:line="360" w:lineRule="auto"/>
        <w:jc w:val="both"/>
        <w:rPr>
          <w:rFonts w:cs="Arial"/>
          <w:szCs w:val="22"/>
        </w:rPr>
      </w:pPr>
      <w:r>
        <w:rPr>
          <w:rFonts w:cs="Arial"/>
          <w:szCs w:val="22"/>
        </w:rPr>
        <w:t xml:space="preserve">Výkresy </w:t>
      </w:r>
      <w:r w:rsidR="000C23B5">
        <w:rPr>
          <w:rFonts w:cs="Arial"/>
          <w:szCs w:val="22"/>
        </w:rPr>
        <w:t>opěrných</w:t>
      </w:r>
      <w:r w:rsidR="00132097">
        <w:rPr>
          <w:rFonts w:cs="Arial"/>
          <w:szCs w:val="22"/>
        </w:rPr>
        <w:t xml:space="preserve"> zd</w:t>
      </w:r>
      <w:r w:rsidR="000C23B5">
        <w:rPr>
          <w:rFonts w:cs="Arial"/>
          <w:szCs w:val="22"/>
        </w:rPr>
        <w:t>í</w:t>
      </w:r>
      <w:r w:rsidR="00132097">
        <w:rPr>
          <w:rFonts w:cs="Arial"/>
          <w:szCs w:val="22"/>
        </w:rPr>
        <w:t xml:space="preserve"> na Obtokovém kanále</w:t>
      </w:r>
    </w:p>
    <w:p w14:paraId="488AD186" w14:textId="77777777" w:rsidR="00850A4A" w:rsidRPr="00F03EB7" w:rsidRDefault="00850A4A" w:rsidP="00223096">
      <w:pPr>
        <w:pStyle w:val="Zkladntext"/>
        <w:jc w:val="center"/>
        <w:rPr>
          <w:rFonts w:cs="Arial"/>
          <w:b/>
          <w:bCs/>
          <w:caps/>
          <w:sz w:val="28"/>
          <w:szCs w:val="28"/>
        </w:rPr>
      </w:pPr>
    </w:p>
    <w:p w14:paraId="1094E08B" w14:textId="77777777" w:rsidR="00850A4A" w:rsidRPr="00F03EB7" w:rsidRDefault="00850A4A" w:rsidP="00223096">
      <w:pPr>
        <w:pStyle w:val="Zkladntext"/>
        <w:jc w:val="center"/>
        <w:rPr>
          <w:rFonts w:cs="Arial"/>
          <w:b/>
          <w:bCs/>
          <w:caps/>
          <w:sz w:val="28"/>
          <w:szCs w:val="28"/>
        </w:rPr>
      </w:pPr>
    </w:p>
    <w:p w14:paraId="3A76E653" w14:textId="77777777" w:rsidR="00850A4A" w:rsidRPr="00F03EB7" w:rsidRDefault="00850A4A" w:rsidP="00223096">
      <w:pPr>
        <w:pStyle w:val="Zkladntext"/>
        <w:jc w:val="center"/>
        <w:rPr>
          <w:rFonts w:cs="Arial"/>
          <w:b/>
          <w:bCs/>
          <w:caps/>
          <w:sz w:val="28"/>
          <w:szCs w:val="28"/>
        </w:rPr>
      </w:pPr>
    </w:p>
    <w:p w14:paraId="7E6ECFF8" w14:textId="77777777" w:rsidR="00850A4A" w:rsidRPr="00F03EB7" w:rsidRDefault="00850A4A" w:rsidP="00223096">
      <w:pPr>
        <w:pStyle w:val="Zkladntext"/>
        <w:jc w:val="center"/>
        <w:rPr>
          <w:rFonts w:cs="Arial"/>
          <w:b/>
          <w:bCs/>
          <w:caps/>
          <w:sz w:val="28"/>
          <w:szCs w:val="28"/>
        </w:rPr>
      </w:pPr>
    </w:p>
    <w:p w14:paraId="7C2D6AC8" w14:textId="77777777" w:rsidR="00850A4A" w:rsidRPr="00F03EB7" w:rsidRDefault="00850A4A" w:rsidP="00223096">
      <w:pPr>
        <w:pStyle w:val="Zkladntext"/>
        <w:jc w:val="center"/>
        <w:rPr>
          <w:rFonts w:cs="Arial"/>
          <w:b/>
          <w:bCs/>
          <w:caps/>
          <w:sz w:val="28"/>
          <w:szCs w:val="28"/>
        </w:rPr>
      </w:pPr>
    </w:p>
    <w:p w14:paraId="75666713" w14:textId="77777777" w:rsidR="00850A4A" w:rsidRPr="00F03EB7" w:rsidRDefault="00850A4A" w:rsidP="00223096">
      <w:pPr>
        <w:pStyle w:val="Zkladntext"/>
        <w:jc w:val="center"/>
        <w:rPr>
          <w:rFonts w:cs="Arial"/>
          <w:b/>
          <w:bCs/>
          <w:caps/>
          <w:sz w:val="28"/>
          <w:szCs w:val="28"/>
        </w:rPr>
      </w:pPr>
    </w:p>
    <w:p w14:paraId="748D3DCF" w14:textId="77777777" w:rsidR="00850A4A" w:rsidRPr="00F03EB7" w:rsidRDefault="00850A4A" w:rsidP="00223096">
      <w:pPr>
        <w:pStyle w:val="Zkladntext"/>
        <w:jc w:val="center"/>
        <w:rPr>
          <w:rFonts w:cs="Arial"/>
          <w:b/>
          <w:bCs/>
          <w:caps/>
          <w:sz w:val="28"/>
          <w:szCs w:val="28"/>
        </w:rPr>
      </w:pPr>
    </w:p>
    <w:p w14:paraId="69891C6B" w14:textId="77777777" w:rsidR="00ED2BC3" w:rsidRPr="00F03EB7" w:rsidRDefault="00ED2BC3" w:rsidP="00223096">
      <w:pPr>
        <w:pStyle w:val="Zkladntext"/>
        <w:jc w:val="center"/>
        <w:rPr>
          <w:rFonts w:cs="Arial"/>
          <w:b/>
          <w:bCs/>
          <w:caps/>
          <w:sz w:val="28"/>
          <w:szCs w:val="28"/>
        </w:rPr>
      </w:pPr>
    </w:p>
    <w:p w14:paraId="4C141634" w14:textId="77777777" w:rsidR="00ED2BC3" w:rsidRPr="00F03EB7" w:rsidRDefault="00ED2BC3" w:rsidP="00223096">
      <w:pPr>
        <w:pStyle w:val="Zkladntext"/>
        <w:jc w:val="center"/>
        <w:rPr>
          <w:rFonts w:cs="Arial"/>
          <w:b/>
          <w:bCs/>
          <w:caps/>
          <w:sz w:val="28"/>
          <w:szCs w:val="28"/>
        </w:rPr>
      </w:pPr>
    </w:p>
    <w:p w14:paraId="39A4A0DB" w14:textId="77777777" w:rsidR="00ED2BC3" w:rsidRPr="00F03EB7" w:rsidRDefault="00ED2BC3" w:rsidP="00223096">
      <w:pPr>
        <w:pStyle w:val="Zkladntext"/>
        <w:jc w:val="center"/>
        <w:rPr>
          <w:rFonts w:cs="Arial"/>
          <w:b/>
          <w:bCs/>
          <w:caps/>
          <w:sz w:val="28"/>
          <w:szCs w:val="28"/>
        </w:rPr>
      </w:pPr>
    </w:p>
    <w:p w14:paraId="7BBBD4D6" w14:textId="77777777" w:rsidR="00ED2BC3" w:rsidRPr="00F03EB7" w:rsidRDefault="00ED2BC3" w:rsidP="00223096">
      <w:pPr>
        <w:pStyle w:val="Zkladntext"/>
        <w:jc w:val="center"/>
        <w:rPr>
          <w:rFonts w:cs="Arial"/>
          <w:b/>
          <w:bCs/>
          <w:caps/>
          <w:sz w:val="28"/>
          <w:szCs w:val="28"/>
        </w:rPr>
      </w:pPr>
    </w:p>
    <w:p w14:paraId="6FE1096E" w14:textId="77777777" w:rsidR="00F55E92" w:rsidRPr="00F03EB7" w:rsidRDefault="00F55E92" w:rsidP="00223096">
      <w:pPr>
        <w:pStyle w:val="Zkladntext"/>
        <w:jc w:val="center"/>
        <w:rPr>
          <w:rFonts w:cs="Arial"/>
          <w:b/>
          <w:bCs/>
          <w:caps/>
          <w:sz w:val="28"/>
          <w:szCs w:val="28"/>
        </w:rPr>
      </w:pPr>
    </w:p>
    <w:p w14:paraId="2733AC2F" w14:textId="77777777" w:rsidR="00047A3A" w:rsidRPr="00F03EB7" w:rsidRDefault="00850A4A" w:rsidP="00785E56">
      <w:pPr>
        <w:pStyle w:val="Zkladntext"/>
        <w:jc w:val="center"/>
        <w:rPr>
          <w:rFonts w:cs="Arial"/>
        </w:rPr>
      </w:pPr>
      <w:r w:rsidRPr="00F03EB7">
        <w:rPr>
          <w:rFonts w:cs="Arial"/>
          <w:b/>
          <w:bCs/>
          <w:caps/>
          <w:sz w:val="28"/>
          <w:szCs w:val="28"/>
        </w:rPr>
        <w:lastRenderedPageBreak/>
        <w:t>T</w:t>
      </w:r>
      <w:r w:rsidR="004444B7" w:rsidRPr="00F03EB7">
        <w:rPr>
          <w:rFonts w:cs="Arial"/>
          <w:b/>
          <w:bCs/>
          <w:caps/>
          <w:sz w:val="28"/>
          <w:szCs w:val="28"/>
        </w:rPr>
        <w:t>ECHNICKÁ ZPRÁVA</w:t>
      </w:r>
    </w:p>
    <w:p w14:paraId="04615E38" w14:textId="77777777" w:rsidR="00745AB9" w:rsidRDefault="00745AB9" w:rsidP="00626A4B">
      <w:pPr>
        <w:jc w:val="both"/>
        <w:rPr>
          <w:rFonts w:cs="Arial"/>
          <w:b/>
          <w:bCs/>
          <w:szCs w:val="22"/>
        </w:rPr>
      </w:pPr>
    </w:p>
    <w:p w14:paraId="26684756" w14:textId="77777777" w:rsidR="0019757C" w:rsidRPr="00F03EB7" w:rsidRDefault="0019757C" w:rsidP="00626A4B">
      <w:pPr>
        <w:jc w:val="both"/>
        <w:rPr>
          <w:rFonts w:cs="Arial"/>
          <w:b/>
          <w:bCs/>
          <w:szCs w:val="22"/>
        </w:rPr>
      </w:pPr>
    </w:p>
    <w:p w14:paraId="0985828A" w14:textId="77777777" w:rsidR="00047A3A" w:rsidRPr="00F03EB7" w:rsidRDefault="00047A3A" w:rsidP="00626A4B">
      <w:pPr>
        <w:pStyle w:val="Nadpis1"/>
        <w:jc w:val="both"/>
        <w:rPr>
          <w:rFonts w:cs="Arial"/>
          <w:szCs w:val="22"/>
        </w:rPr>
      </w:pPr>
      <w:bookmarkStart w:id="0" w:name="_Toc204674095"/>
      <w:r w:rsidRPr="00F03EB7">
        <w:rPr>
          <w:rFonts w:cs="Arial"/>
          <w:szCs w:val="22"/>
        </w:rPr>
        <w:t>Základní údaje</w:t>
      </w:r>
      <w:bookmarkEnd w:id="0"/>
    </w:p>
    <w:p w14:paraId="61EDA8DE" w14:textId="77777777" w:rsidR="009371B7" w:rsidRPr="00F03EB7" w:rsidRDefault="009371B7" w:rsidP="00626A4B">
      <w:pPr>
        <w:jc w:val="both"/>
      </w:pPr>
    </w:p>
    <w:p w14:paraId="75744A73" w14:textId="37465C6F" w:rsidR="003438DA" w:rsidRPr="00F03EB7" w:rsidRDefault="00047A3A" w:rsidP="00626A4B">
      <w:pPr>
        <w:tabs>
          <w:tab w:val="left" w:pos="2977"/>
        </w:tabs>
        <w:ind w:left="3544" w:hanging="3544"/>
        <w:jc w:val="both"/>
        <w:rPr>
          <w:rFonts w:cs="Arial"/>
          <w:bCs/>
          <w:szCs w:val="22"/>
        </w:rPr>
      </w:pPr>
      <w:r w:rsidRPr="00F03EB7">
        <w:rPr>
          <w:rFonts w:cs="Arial"/>
          <w:szCs w:val="22"/>
        </w:rPr>
        <w:t>Název akc</w:t>
      </w:r>
      <w:r w:rsidR="00341840" w:rsidRPr="00F03EB7">
        <w:rPr>
          <w:rFonts w:cs="Arial"/>
          <w:szCs w:val="22"/>
        </w:rPr>
        <w:t>e</w:t>
      </w:r>
      <w:r w:rsidR="004D31E3" w:rsidRPr="00F03EB7">
        <w:rPr>
          <w:rFonts w:cs="Arial"/>
          <w:szCs w:val="22"/>
        </w:rPr>
        <w:t xml:space="preserve"> dle</w:t>
      </w:r>
      <w:r w:rsidR="00341840" w:rsidRPr="00F03EB7">
        <w:rPr>
          <w:rFonts w:cs="Arial"/>
          <w:szCs w:val="22"/>
        </w:rPr>
        <w:t>:</w:t>
      </w:r>
      <w:r w:rsidR="00341840" w:rsidRPr="00F03EB7">
        <w:rPr>
          <w:rFonts w:cs="Arial"/>
          <w:szCs w:val="22"/>
        </w:rPr>
        <w:tab/>
      </w:r>
      <w:r w:rsidR="00626DF1" w:rsidRPr="00F03EB7">
        <w:rPr>
          <w:rFonts w:cs="Arial"/>
          <w:szCs w:val="22"/>
        </w:rPr>
        <w:tab/>
      </w:r>
      <w:r w:rsidR="00D63672" w:rsidRPr="00D63672">
        <w:rPr>
          <w:rFonts w:cs="Arial"/>
          <w:bCs/>
          <w:szCs w:val="22"/>
        </w:rPr>
        <w:t xml:space="preserve">Morava, </w:t>
      </w:r>
      <w:proofErr w:type="gramStart"/>
      <w:r w:rsidR="00D63672" w:rsidRPr="00D63672">
        <w:rPr>
          <w:rFonts w:cs="Arial"/>
          <w:bCs/>
          <w:szCs w:val="22"/>
        </w:rPr>
        <w:t>Olomouc - nánosy</w:t>
      </w:r>
      <w:proofErr w:type="gramEnd"/>
      <w:r w:rsidR="00D63672" w:rsidRPr="00D63672">
        <w:rPr>
          <w:rFonts w:cs="Arial"/>
          <w:bCs/>
          <w:szCs w:val="22"/>
        </w:rPr>
        <w:t xml:space="preserve"> v podjezí, sanace </w:t>
      </w:r>
      <w:proofErr w:type="spellStart"/>
      <w:r w:rsidR="00D63672" w:rsidRPr="00D63672">
        <w:rPr>
          <w:rFonts w:cs="Arial"/>
          <w:bCs/>
          <w:szCs w:val="22"/>
        </w:rPr>
        <w:t>nátrží</w:t>
      </w:r>
      <w:proofErr w:type="spellEnd"/>
      <w:r w:rsidR="00D63672" w:rsidRPr="00D63672">
        <w:rPr>
          <w:rFonts w:cs="Arial"/>
          <w:bCs/>
          <w:szCs w:val="22"/>
        </w:rPr>
        <w:t>, oprava zdí a hrází</w:t>
      </w:r>
    </w:p>
    <w:p w14:paraId="09591D02" w14:textId="77777777" w:rsidR="00047A3A" w:rsidRPr="00F03EB7" w:rsidRDefault="00047A3A" w:rsidP="00626A4B">
      <w:pPr>
        <w:tabs>
          <w:tab w:val="left" w:pos="2977"/>
        </w:tabs>
        <w:ind w:left="3544" w:hanging="3544"/>
        <w:jc w:val="both"/>
        <w:rPr>
          <w:rFonts w:cs="Arial"/>
          <w:szCs w:val="22"/>
        </w:rPr>
      </w:pPr>
      <w:r w:rsidRPr="00F03EB7">
        <w:rPr>
          <w:rFonts w:cs="Arial"/>
          <w:szCs w:val="22"/>
        </w:rPr>
        <w:t>Místo akce (katastr</w:t>
      </w:r>
      <w:r w:rsidR="00341840" w:rsidRPr="00F03EB7">
        <w:rPr>
          <w:rFonts w:cs="Arial"/>
          <w:szCs w:val="22"/>
        </w:rPr>
        <w:t>ální území):</w:t>
      </w:r>
      <w:r w:rsidR="00341840" w:rsidRPr="00F03EB7">
        <w:rPr>
          <w:rFonts w:cs="Arial"/>
          <w:szCs w:val="22"/>
        </w:rPr>
        <w:tab/>
      </w:r>
      <w:r w:rsidR="00E72224" w:rsidRPr="00F03EB7">
        <w:rPr>
          <w:rFonts w:cs="Arial"/>
          <w:szCs w:val="22"/>
        </w:rPr>
        <w:t>Olomouc-město, Hodolany</w:t>
      </w:r>
    </w:p>
    <w:p w14:paraId="3ABA99B0" w14:textId="77777777" w:rsidR="0045490E" w:rsidRPr="00F03EB7" w:rsidRDefault="0045490E" w:rsidP="00626A4B">
      <w:pPr>
        <w:tabs>
          <w:tab w:val="left" w:pos="2977"/>
        </w:tabs>
        <w:ind w:left="3544" w:hanging="3544"/>
        <w:jc w:val="both"/>
        <w:rPr>
          <w:rFonts w:cs="Arial"/>
          <w:bCs/>
          <w:szCs w:val="22"/>
        </w:rPr>
      </w:pPr>
      <w:r w:rsidRPr="00F03EB7">
        <w:rPr>
          <w:rFonts w:cs="Arial"/>
          <w:szCs w:val="22"/>
        </w:rPr>
        <w:t>Vodní tok:</w:t>
      </w:r>
      <w:r w:rsidRPr="00F03EB7">
        <w:rPr>
          <w:rFonts w:cs="Arial"/>
          <w:szCs w:val="22"/>
        </w:rPr>
        <w:tab/>
      </w:r>
      <w:r w:rsidRPr="00F03EB7">
        <w:rPr>
          <w:rFonts w:cs="Arial"/>
          <w:szCs w:val="22"/>
        </w:rPr>
        <w:tab/>
      </w:r>
      <w:r w:rsidRPr="00F03EB7">
        <w:rPr>
          <w:rFonts w:cs="Arial"/>
          <w:bCs/>
          <w:szCs w:val="22"/>
        </w:rPr>
        <w:t>Morava</w:t>
      </w:r>
      <w:r w:rsidRPr="00F03EB7">
        <w:rPr>
          <w:rFonts w:cs="Arial"/>
          <w:szCs w:val="22"/>
        </w:rPr>
        <w:t xml:space="preserve">, </w:t>
      </w:r>
      <w:r w:rsidRPr="00F03EB7">
        <w:rPr>
          <w:rFonts w:cs="Arial"/>
          <w:bCs/>
          <w:szCs w:val="22"/>
        </w:rPr>
        <w:t>IDVT 10100003</w:t>
      </w:r>
    </w:p>
    <w:p w14:paraId="23A6C51D" w14:textId="77777777" w:rsidR="003438DA" w:rsidRPr="00F03EB7" w:rsidRDefault="003438DA" w:rsidP="00626A4B">
      <w:pPr>
        <w:tabs>
          <w:tab w:val="left" w:pos="2977"/>
        </w:tabs>
        <w:ind w:left="3544" w:hanging="3544"/>
        <w:jc w:val="both"/>
        <w:rPr>
          <w:rFonts w:cs="Arial"/>
          <w:bCs/>
          <w:szCs w:val="22"/>
        </w:rPr>
      </w:pPr>
      <w:r w:rsidRPr="00F03EB7">
        <w:rPr>
          <w:rFonts w:cs="Arial"/>
          <w:bCs/>
          <w:szCs w:val="22"/>
        </w:rPr>
        <w:tab/>
      </w:r>
      <w:r w:rsidRPr="00F03EB7">
        <w:rPr>
          <w:rFonts w:cs="Arial"/>
          <w:bCs/>
          <w:szCs w:val="22"/>
        </w:rPr>
        <w:tab/>
        <w:t>Obtokový kanál Olomouc, IDVT 15000046</w:t>
      </w:r>
    </w:p>
    <w:p w14:paraId="4FE4AAA6" w14:textId="77777777" w:rsidR="0011503E" w:rsidRPr="00F03EB7" w:rsidRDefault="0011503E" w:rsidP="00626A4B">
      <w:pPr>
        <w:tabs>
          <w:tab w:val="left" w:pos="2977"/>
        </w:tabs>
        <w:ind w:left="3544" w:hanging="3544"/>
        <w:jc w:val="both"/>
        <w:rPr>
          <w:rFonts w:cs="Arial"/>
          <w:szCs w:val="22"/>
        </w:rPr>
      </w:pPr>
      <w:r w:rsidRPr="00F03EB7">
        <w:rPr>
          <w:rFonts w:cs="Arial"/>
          <w:szCs w:val="22"/>
        </w:rPr>
        <w:t>HM:</w:t>
      </w:r>
      <w:r w:rsidRPr="00F03EB7">
        <w:rPr>
          <w:rFonts w:cs="Arial"/>
          <w:szCs w:val="22"/>
        </w:rPr>
        <w:tab/>
      </w:r>
      <w:r w:rsidRPr="00F03EB7">
        <w:rPr>
          <w:rFonts w:cs="Arial"/>
          <w:szCs w:val="22"/>
        </w:rPr>
        <w:tab/>
        <w:t>HM222637 Úprava Moravy, Olomouc – Chomoutov</w:t>
      </w:r>
    </w:p>
    <w:p w14:paraId="1273763A" w14:textId="77777777" w:rsidR="003438DA" w:rsidRPr="00F03EB7" w:rsidRDefault="003438DA" w:rsidP="00626A4B">
      <w:pPr>
        <w:tabs>
          <w:tab w:val="left" w:pos="2977"/>
        </w:tabs>
        <w:ind w:left="3544" w:hanging="3544"/>
        <w:jc w:val="both"/>
        <w:rPr>
          <w:rFonts w:cs="Arial"/>
          <w:szCs w:val="22"/>
        </w:rPr>
      </w:pPr>
      <w:r w:rsidRPr="00F03EB7">
        <w:rPr>
          <w:rFonts w:cs="Arial"/>
          <w:szCs w:val="22"/>
        </w:rPr>
        <w:tab/>
      </w:r>
      <w:r w:rsidRPr="00F03EB7">
        <w:rPr>
          <w:rFonts w:cs="Arial"/>
          <w:szCs w:val="22"/>
        </w:rPr>
        <w:tab/>
        <w:t xml:space="preserve">HM90209 Úprava Moravy, obtokový kanál </w:t>
      </w:r>
    </w:p>
    <w:p w14:paraId="728B5354" w14:textId="77777777" w:rsidR="00066936" w:rsidRPr="00F03EB7" w:rsidRDefault="00066936" w:rsidP="00626A4B">
      <w:pPr>
        <w:jc w:val="both"/>
        <w:rPr>
          <w:rFonts w:cs="Arial"/>
          <w:szCs w:val="22"/>
        </w:rPr>
      </w:pPr>
      <w:r w:rsidRPr="00F03EB7">
        <w:rPr>
          <w:rFonts w:cs="Arial"/>
          <w:bCs/>
          <w:szCs w:val="22"/>
        </w:rPr>
        <w:t xml:space="preserve">ČHP: </w:t>
      </w:r>
      <w:r w:rsidRPr="00F03EB7">
        <w:rPr>
          <w:rFonts w:cs="Arial"/>
          <w:bCs/>
          <w:szCs w:val="22"/>
        </w:rPr>
        <w:tab/>
      </w:r>
      <w:r w:rsidRPr="00F03EB7">
        <w:rPr>
          <w:rFonts w:cs="Arial"/>
          <w:bCs/>
          <w:szCs w:val="22"/>
        </w:rPr>
        <w:tab/>
      </w:r>
      <w:r w:rsidRPr="00F03EB7">
        <w:rPr>
          <w:rFonts w:cs="Arial"/>
          <w:bCs/>
          <w:szCs w:val="22"/>
        </w:rPr>
        <w:tab/>
      </w:r>
      <w:r w:rsidRPr="00F03EB7">
        <w:rPr>
          <w:rFonts w:cs="Arial"/>
          <w:bCs/>
          <w:szCs w:val="22"/>
        </w:rPr>
        <w:tab/>
      </w:r>
      <w:r w:rsidRPr="00F03EB7">
        <w:rPr>
          <w:rFonts w:cs="Arial"/>
          <w:bCs/>
          <w:szCs w:val="22"/>
        </w:rPr>
        <w:tab/>
      </w:r>
      <w:r w:rsidR="0077280A" w:rsidRPr="00F03EB7">
        <w:rPr>
          <w:rFonts w:cs="Arial"/>
          <w:szCs w:val="22"/>
        </w:rPr>
        <w:t>4–10-03</w:t>
      </w:r>
      <w:r w:rsidR="008B443A" w:rsidRPr="00F03EB7">
        <w:rPr>
          <w:rFonts w:cs="Arial"/>
          <w:szCs w:val="22"/>
        </w:rPr>
        <w:t>-</w:t>
      </w:r>
      <w:r w:rsidR="0077280A" w:rsidRPr="00F03EB7">
        <w:rPr>
          <w:rFonts w:cs="Arial"/>
          <w:szCs w:val="22"/>
        </w:rPr>
        <w:t>1130</w:t>
      </w:r>
      <w:r w:rsidR="008B443A" w:rsidRPr="00F03EB7">
        <w:rPr>
          <w:rFonts w:cs="Arial"/>
          <w:szCs w:val="22"/>
        </w:rPr>
        <w:t>-0-00</w:t>
      </w:r>
    </w:p>
    <w:p w14:paraId="6608A98F" w14:textId="77777777" w:rsidR="008B443A" w:rsidRPr="00F03EB7" w:rsidRDefault="00341840" w:rsidP="00626A4B">
      <w:pPr>
        <w:tabs>
          <w:tab w:val="left" w:pos="2977"/>
        </w:tabs>
        <w:jc w:val="both"/>
        <w:rPr>
          <w:rFonts w:cs="Arial"/>
          <w:szCs w:val="22"/>
        </w:rPr>
      </w:pPr>
      <w:r w:rsidRPr="00F03EB7">
        <w:rPr>
          <w:rFonts w:cs="Arial"/>
          <w:szCs w:val="22"/>
        </w:rPr>
        <w:t>Okres:</w:t>
      </w:r>
      <w:r w:rsidRPr="00F03EB7">
        <w:rPr>
          <w:rFonts w:cs="Arial"/>
          <w:szCs w:val="22"/>
        </w:rPr>
        <w:tab/>
      </w:r>
      <w:r w:rsidR="00626DF1" w:rsidRPr="00F03EB7">
        <w:rPr>
          <w:rFonts w:cs="Arial"/>
          <w:szCs w:val="22"/>
        </w:rPr>
        <w:tab/>
      </w:r>
      <w:r w:rsidR="0077280A" w:rsidRPr="00F03EB7">
        <w:rPr>
          <w:rFonts w:cs="Arial"/>
          <w:szCs w:val="22"/>
        </w:rPr>
        <w:t>Olomouc</w:t>
      </w:r>
    </w:p>
    <w:p w14:paraId="755DD074" w14:textId="77777777" w:rsidR="008B443A" w:rsidRPr="00F03EB7" w:rsidRDefault="008B443A" w:rsidP="00626A4B">
      <w:pPr>
        <w:tabs>
          <w:tab w:val="left" w:pos="2977"/>
        </w:tabs>
        <w:jc w:val="both"/>
        <w:rPr>
          <w:rFonts w:cs="Arial"/>
          <w:szCs w:val="22"/>
        </w:rPr>
      </w:pPr>
      <w:r w:rsidRPr="00F03EB7">
        <w:rPr>
          <w:rFonts w:cs="Arial"/>
          <w:szCs w:val="22"/>
        </w:rPr>
        <w:t>ORP:</w:t>
      </w:r>
      <w:r w:rsidRPr="00F03EB7">
        <w:rPr>
          <w:rFonts w:cs="Arial"/>
          <w:szCs w:val="22"/>
        </w:rPr>
        <w:tab/>
      </w:r>
      <w:r w:rsidRPr="00F03EB7">
        <w:rPr>
          <w:rFonts w:cs="Arial"/>
          <w:szCs w:val="22"/>
        </w:rPr>
        <w:tab/>
      </w:r>
      <w:r w:rsidR="0077280A" w:rsidRPr="00F03EB7">
        <w:rPr>
          <w:rFonts w:cs="Arial"/>
          <w:szCs w:val="22"/>
        </w:rPr>
        <w:t>Olomouc</w:t>
      </w:r>
    </w:p>
    <w:p w14:paraId="2B12D57F" w14:textId="77777777" w:rsidR="00ED6113" w:rsidRPr="00F03EB7" w:rsidRDefault="00341840" w:rsidP="00626A4B">
      <w:pPr>
        <w:tabs>
          <w:tab w:val="left" w:pos="2977"/>
        </w:tabs>
        <w:jc w:val="both"/>
        <w:rPr>
          <w:rFonts w:cs="Arial"/>
          <w:szCs w:val="22"/>
        </w:rPr>
      </w:pPr>
      <w:r w:rsidRPr="00F03EB7">
        <w:rPr>
          <w:rFonts w:cs="Arial"/>
          <w:szCs w:val="22"/>
        </w:rPr>
        <w:t>Kraj:</w:t>
      </w:r>
      <w:r w:rsidRPr="00F03EB7">
        <w:rPr>
          <w:rFonts w:cs="Arial"/>
          <w:szCs w:val="22"/>
        </w:rPr>
        <w:tab/>
      </w:r>
      <w:r w:rsidR="00626DF1" w:rsidRPr="00F03EB7">
        <w:rPr>
          <w:rFonts w:cs="Arial"/>
          <w:szCs w:val="22"/>
        </w:rPr>
        <w:tab/>
      </w:r>
      <w:r w:rsidR="0077280A" w:rsidRPr="00F03EB7">
        <w:rPr>
          <w:rFonts w:cs="Arial"/>
          <w:szCs w:val="22"/>
        </w:rPr>
        <w:t>Olomoucký</w:t>
      </w:r>
    </w:p>
    <w:p w14:paraId="0C953D96" w14:textId="77777777" w:rsidR="00047A3A" w:rsidRPr="00F03EB7" w:rsidRDefault="00047A3A" w:rsidP="00626A4B">
      <w:pPr>
        <w:tabs>
          <w:tab w:val="left" w:pos="2977"/>
        </w:tabs>
        <w:jc w:val="both"/>
        <w:rPr>
          <w:rFonts w:cs="Arial"/>
          <w:szCs w:val="22"/>
        </w:rPr>
      </w:pPr>
      <w:r w:rsidRPr="00F03EB7">
        <w:rPr>
          <w:rFonts w:cs="Arial"/>
          <w:szCs w:val="22"/>
        </w:rPr>
        <w:t>Investor:</w:t>
      </w:r>
      <w:r w:rsidR="00341840" w:rsidRPr="00F03EB7">
        <w:rPr>
          <w:rFonts w:cs="Arial"/>
          <w:szCs w:val="22"/>
        </w:rPr>
        <w:tab/>
      </w:r>
      <w:r w:rsidR="00626DF1" w:rsidRPr="00F03EB7">
        <w:rPr>
          <w:rFonts w:cs="Arial"/>
          <w:szCs w:val="22"/>
        </w:rPr>
        <w:tab/>
      </w:r>
      <w:r w:rsidRPr="00F03EB7">
        <w:rPr>
          <w:rFonts w:cs="Arial"/>
          <w:szCs w:val="22"/>
        </w:rPr>
        <w:t xml:space="preserve">Povodí Moravy, s.p., Dřevařská 11, </w:t>
      </w:r>
      <w:r w:rsidR="0029160A" w:rsidRPr="00F03EB7">
        <w:rPr>
          <w:rFonts w:cs="Arial"/>
          <w:szCs w:val="22"/>
        </w:rPr>
        <w:t>60</w:t>
      </w:r>
      <w:r w:rsidR="00B814F1" w:rsidRPr="00F03EB7">
        <w:rPr>
          <w:rFonts w:cs="Arial"/>
          <w:szCs w:val="22"/>
        </w:rPr>
        <w:t>2</w:t>
      </w:r>
      <w:r w:rsidR="0029160A" w:rsidRPr="00F03EB7">
        <w:rPr>
          <w:rFonts w:cs="Arial"/>
          <w:szCs w:val="22"/>
        </w:rPr>
        <w:t xml:space="preserve"> </w:t>
      </w:r>
      <w:r w:rsidR="00B814F1" w:rsidRPr="00F03EB7">
        <w:rPr>
          <w:rFonts w:cs="Arial"/>
          <w:szCs w:val="22"/>
        </w:rPr>
        <w:t>00</w:t>
      </w:r>
      <w:r w:rsidR="0029160A" w:rsidRPr="00F03EB7">
        <w:rPr>
          <w:rFonts w:cs="Arial"/>
          <w:szCs w:val="22"/>
        </w:rPr>
        <w:t xml:space="preserve"> </w:t>
      </w:r>
      <w:r w:rsidRPr="00F03EB7">
        <w:rPr>
          <w:rFonts w:cs="Arial"/>
          <w:szCs w:val="22"/>
        </w:rPr>
        <w:t>Brno</w:t>
      </w:r>
    </w:p>
    <w:p w14:paraId="54684BCD" w14:textId="77777777" w:rsidR="00ED1ACA" w:rsidRPr="00F03EB7" w:rsidRDefault="002F2529" w:rsidP="00626A4B">
      <w:pPr>
        <w:jc w:val="both"/>
        <w:rPr>
          <w:rFonts w:cs="Arial"/>
          <w:szCs w:val="22"/>
        </w:rPr>
      </w:pPr>
      <w:r w:rsidRPr="00F03EB7">
        <w:rPr>
          <w:rFonts w:cs="Arial"/>
          <w:szCs w:val="22"/>
        </w:rPr>
        <w:t>Charakter stavby</w:t>
      </w:r>
      <w:r w:rsidR="001016C6" w:rsidRPr="00F03EB7">
        <w:rPr>
          <w:rFonts w:cs="Arial"/>
          <w:szCs w:val="22"/>
        </w:rPr>
        <w:t>:</w:t>
      </w:r>
      <w:r w:rsidR="001016C6" w:rsidRPr="00F03EB7">
        <w:rPr>
          <w:rFonts w:cs="Arial"/>
          <w:szCs w:val="22"/>
        </w:rPr>
        <w:tab/>
      </w:r>
      <w:r w:rsidR="001016C6" w:rsidRPr="00F03EB7">
        <w:rPr>
          <w:rFonts w:cs="Arial"/>
          <w:szCs w:val="22"/>
        </w:rPr>
        <w:tab/>
      </w:r>
      <w:r w:rsidR="001016C6" w:rsidRPr="00F03EB7">
        <w:rPr>
          <w:rFonts w:cs="Arial"/>
          <w:szCs w:val="22"/>
        </w:rPr>
        <w:tab/>
      </w:r>
      <w:r w:rsidRPr="00F03EB7">
        <w:rPr>
          <w:rFonts w:cs="Arial"/>
          <w:szCs w:val="22"/>
        </w:rPr>
        <w:t>Oprava</w:t>
      </w:r>
    </w:p>
    <w:p w14:paraId="4030ED09" w14:textId="77777777" w:rsidR="00F87B5B" w:rsidRDefault="00F87B5B" w:rsidP="00626A4B">
      <w:pPr>
        <w:jc w:val="both"/>
        <w:rPr>
          <w:rFonts w:cs="Arial"/>
          <w:szCs w:val="22"/>
        </w:rPr>
      </w:pPr>
    </w:p>
    <w:p w14:paraId="30024BE3" w14:textId="77777777" w:rsidR="00F03EB7" w:rsidRPr="00F03EB7" w:rsidRDefault="00F03EB7" w:rsidP="00626A4B">
      <w:pPr>
        <w:jc w:val="both"/>
        <w:rPr>
          <w:rFonts w:cs="Arial"/>
          <w:szCs w:val="22"/>
        </w:rPr>
      </w:pPr>
    </w:p>
    <w:p w14:paraId="6326003B" w14:textId="77777777" w:rsidR="00EC45A2" w:rsidRPr="00F03EB7" w:rsidRDefault="00B814F1" w:rsidP="00626A4B">
      <w:pPr>
        <w:pStyle w:val="Nadpis1"/>
        <w:jc w:val="both"/>
        <w:rPr>
          <w:rFonts w:cs="Arial"/>
          <w:szCs w:val="22"/>
        </w:rPr>
      </w:pPr>
      <w:bookmarkStart w:id="1" w:name="_Toc204674096"/>
      <w:r w:rsidRPr="00F03EB7">
        <w:rPr>
          <w:rFonts w:cs="Arial"/>
          <w:szCs w:val="22"/>
        </w:rPr>
        <w:t xml:space="preserve">Termín </w:t>
      </w:r>
      <w:r w:rsidR="00AE55CB" w:rsidRPr="00F03EB7">
        <w:rPr>
          <w:rFonts w:cs="Arial"/>
          <w:szCs w:val="22"/>
        </w:rPr>
        <w:t>realizace</w:t>
      </w:r>
      <w:bookmarkEnd w:id="1"/>
    </w:p>
    <w:p w14:paraId="43E3BD30" w14:textId="77777777" w:rsidR="00F84195" w:rsidRPr="00F03EB7" w:rsidRDefault="00F84195" w:rsidP="00626A4B">
      <w:pPr>
        <w:jc w:val="both"/>
      </w:pPr>
    </w:p>
    <w:p w14:paraId="12DDA78B" w14:textId="2E65FC98" w:rsidR="009C06F9" w:rsidRPr="00F03EB7" w:rsidRDefault="009C06F9" w:rsidP="00626A4B">
      <w:pPr>
        <w:jc w:val="both"/>
        <w:rPr>
          <w:rFonts w:cs="Arial"/>
          <w:szCs w:val="22"/>
        </w:rPr>
      </w:pPr>
      <w:r w:rsidRPr="00F03EB7">
        <w:rPr>
          <w:rFonts w:cs="Arial"/>
          <w:szCs w:val="22"/>
        </w:rPr>
        <w:t xml:space="preserve">Projektová </w:t>
      </w:r>
      <w:r w:rsidR="00A83E93" w:rsidRPr="00F03EB7">
        <w:rPr>
          <w:rFonts w:cs="Arial"/>
          <w:szCs w:val="22"/>
        </w:rPr>
        <w:t xml:space="preserve">dokumentace: </w:t>
      </w:r>
      <w:r w:rsidR="00A83E93" w:rsidRPr="00F03EB7">
        <w:rPr>
          <w:rFonts w:cs="Arial"/>
          <w:szCs w:val="22"/>
        </w:rPr>
        <w:tab/>
      </w:r>
      <w:r w:rsidRPr="00F03EB7">
        <w:rPr>
          <w:rFonts w:cs="Arial"/>
          <w:szCs w:val="22"/>
        </w:rPr>
        <w:tab/>
        <w:t>předpoklad 202</w:t>
      </w:r>
      <w:r w:rsidR="00F54324">
        <w:rPr>
          <w:rFonts w:cs="Arial"/>
          <w:szCs w:val="22"/>
        </w:rPr>
        <w:t>6</w:t>
      </w:r>
    </w:p>
    <w:p w14:paraId="5C712F73" w14:textId="7ABE0FE2" w:rsidR="009C06F9" w:rsidRPr="00F03EB7" w:rsidRDefault="009C06F9" w:rsidP="00626A4B">
      <w:pPr>
        <w:jc w:val="both"/>
        <w:rPr>
          <w:rFonts w:cs="Arial"/>
          <w:szCs w:val="22"/>
        </w:rPr>
      </w:pPr>
      <w:r w:rsidRPr="00F03EB7">
        <w:rPr>
          <w:rFonts w:cs="Arial"/>
          <w:szCs w:val="22"/>
        </w:rPr>
        <w:t xml:space="preserve">Zahájení stavby: </w:t>
      </w:r>
      <w:r w:rsidRPr="00F03EB7">
        <w:rPr>
          <w:rFonts w:cs="Arial"/>
          <w:szCs w:val="22"/>
        </w:rPr>
        <w:tab/>
      </w:r>
      <w:proofErr w:type="gramStart"/>
      <w:r w:rsidRPr="00F03EB7">
        <w:rPr>
          <w:rFonts w:cs="Arial"/>
          <w:szCs w:val="22"/>
        </w:rPr>
        <w:tab/>
        <w:t xml:space="preserve">  </w:t>
      </w:r>
      <w:r w:rsidRPr="00F03EB7">
        <w:rPr>
          <w:rFonts w:cs="Arial"/>
          <w:szCs w:val="22"/>
        </w:rPr>
        <w:tab/>
      </w:r>
      <w:proofErr w:type="gramEnd"/>
      <w:r w:rsidRPr="00F03EB7">
        <w:rPr>
          <w:rFonts w:cs="Arial"/>
          <w:szCs w:val="22"/>
        </w:rPr>
        <w:t>předpoklad 202</w:t>
      </w:r>
      <w:r w:rsidR="00F54324">
        <w:rPr>
          <w:rFonts w:cs="Arial"/>
          <w:szCs w:val="22"/>
        </w:rPr>
        <w:t>7</w:t>
      </w:r>
    </w:p>
    <w:p w14:paraId="7D363234" w14:textId="4DAB59C2" w:rsidR="009C06F9" w:rsidRPr="00F03EB7" w:rsidRDefault="009C06F9" w:rsidP="00626A4B">
      <w:pPr>
        <w:jc w:val="both"/>
        <w:rPr>
          <w:rFonts w:cs="Arial"/>
          <w:szCs w:val="22"/>
        </w:rPr>
      </w:pPr>
      <w:r w:rsidRPr="00F03EB7">
        <w:rPr>
          <w:rFonts w:cs="Arial"/>
          <w:szCs w:val="22"/>
        </w:rPr>
        <w:t xml:space="preserve">Ukončení </w:t>
      </w:r>
      <w:r w:rsidR="00626A4B" w:rsidRPr="00F03EB7">
        <w:rPr>
          <w:rFonts w:cs="Arial"/>
          <w:szCs w:val="22"/>
        </w:rPr>
        <w:t xml:space="preserve">stavby: </w:t>
      </w:r>
      <w:r w:rsidR="00626A4B" w:rsidRPr="00F03EB7">
        <w:rPr>
          <w:rFonts w:cs="Arial"/>
          <w:szCs w:val="22"/>
        </w:rPr>
        <w:tab/>
      </w:r>
      <w:r w:rsidRPr="00F03EB7">
        <w:rPr>
          <w:rFonts w:cs="Arial"/>
          <w:szCs w:val="22"/>
        </w:rPr>
        <w:tab/>
      </w:r>
      <w:r w:rsidRPr="00F03EB7">
        <w:rPr>
          <w:rFonts w:cs="Arial"/>
          <w:szCs w:val="22"/>
        </w:rPr>
        <w:tab/>
        <w:t>předpoklad 202</w:t>
      </w:r>
      <w:r w:rsidR="00F54324">
        <w:rPr>
          <w:rFonts w:cs="Arial"/>
          <w:szCs w:val="22"/>
        </w:rPr>
        <w:t>8</w:t>
      </w:r>
    </w:p>
    <w:p w14:paraId="2330F685" w14:textId="77777777" w:rsidR="00D80B77" w:rsidRDefault="00D80B77" w:rsidP="00626A4B">
      <w:pPr>
        <w:jc w:val="both"/>
        <w:rPr>
          <w:rFonts w:cs="Arial"/>
          <w:b/>
          <w:bCs/>
          <w:szCs w:val="22"/>
        </w:rPr>
      </w:pPr>
    </w:p>
    <w:p w14:paraId="286E0916" w14:textId="77777777" w:rsidR="00F03EB7" w:rsidRPr="00F03EB7" w:rsidRDefault="00F03EB7" w:rsidP="00626A4B">
      <w:pPr>
        <w:jc w:val="both"/>
        <w:rPr>
          <w:rFonts w:cs="Arial"/>
          <w:b/>
          <w:bCs/>
          <w:szCs w:val="22"/>
        </w:rPr>
      </w:pPr>
    </w:p>
    <w:p w14:paraId="205F5062" w14:textId="77777777" w:rsidR="006D2488" w:rsidRPr="00F03EB7" w:rsidRDefault="00047A3A" w:rsidP="00626A4B">
      <w:pPr>
        <w:pStyle w:val="Nadpis1"/>
        <w:jc w:val="both"/>
        <w:rPr>
          <w:rFonts w:cs="Arial"/>
          <w:szCs w:val="22"/>
        </w:rPr>
      </w:pPr>
      <w:bookmarkStart w:id="2" w:name="_Toc204674097"/>
      <w:r w:rsidRPr="00F03EB7">
        <w:rPr>
          <w:rFonts w:cs="Arial"/>
          <w:szCs w:val="22"/>
        </w:rPr>
        <w:t xml:space="preserve">Popis </w:t>
      </w:r>
      <w:r w:rsidR="00AA76D2" w:rsidRPr="00F03EB7">
        <w:rPr>
          <w:rFonts w:cs="Arial"/>
          <w:szCs w:val="22"/>
        </w:rPr>
        <w:t>současného stavu</w:t>
      </w:r>
      <w:bookmarkEnd w:id="2"/>
    </w:p>
    <w:p w14:paraId="039B8CB5" w14:textId="77777777" w:rsidR="004D25D8" w:rsidRPr="00F03EB7" w:rsidRDefault="004D25D8" w:rsidP="004D25D8">
      <w:pPr>
        <w:autoSpaceDE w:val="0"/>
        <w:autoSpaceDN w:val="0"/>
        <w:adjustRightInd w:val="0"/>
        <w:jc w:val="both"/>
      </w:pPr>
      <w:r w:rsidRPr="00F03EB7">
        <w:rPr>
          <w:rFonts w:cs="Arial"/>
          <w:szCs w:val="22"/>
        </w:rPr>
        <w:t xml:space="preserve">V dotčeném úseku </w:t>
      </w:r>
      <w:r w:rsidR="00F03EB7" w:rsidRPr="00F03EB7">
        <w:rPr>
          <w:rFonts w:cs="Arial"/>
          <w:szCs w:val="22"/>
        </w:rPr>
        <w:t xml:space="preserve">řeky Moravy </w:t>
      </w:r>
      <w:r w:rsidRPr="00F03EB7">
        <w:rPr>
          <w:rFonts w:cs="Arial"/>
          <w:szCs w:val="22"/>
        </w:rPr>
        <w:t xml:space="preserve">je koryto lichoběžníkového profilu o šířce ve dně 24–30 m, o proměnlivém sklonu svahů 1: </w:t>
      </w:r>
      <w:proofErr w:type="gramStart"/>
      <w:r w:rsidRPr="00F03EB7">
        <w:rPr>
          <w:rFonts w:cs="Arial"/>
          <w:szCs w:val="22"/>
        </w:rPr>
        <w:t>3 – 1</w:t>
      </w:r>
      <w:proofErr w:type="gramEnd"/>
      <w:r w:rsidRPr="00F03EB7">
        <w:rPr>
          <w:rFonts w:cs="Arial"/>
          <w:szCs w:val="22"/>
        </w:rPr>
        <w:t xml:space="preserve">:1.  </w:t>
      </w:r>
      <w:r w:rsidRPr="00F03EB7">
        <w:t xml:space="preserve">V daném úseku je provedena patka z lomového </w:t>
      </w:r>
      <w:r w:rsidR="00F03EB7" w:rsidRPr="00F03EB7">
        <w:t>kamene,</w:t>
      </w:r>
      <w:r w:rsidRPr="00F03EB7">
        <w:t xml:space="preserve"> o kterou je opřena dlažba tl.30 cm na sucho, svahy a bermy jsou zatravněny.</w:t>
      </w:r>
      <w:r w:rsidR="00F03EB7" w:rsidRPr="00F03EB7">
        <w:t xml:space="preserve"> </w:t>
      </w:r>
    </w:p>
    <w:p w14:paraId="0171ABB6" w14:textId="77777777" w:rsidR="00F03EB7" w:rsidRPr="00F03EB7" w:rsidRDefault="00F03EB7" w:rsidP="00F03EB7">
      <w:pPr>
        <w:autoSpaceDE w:val="0"/>
        <w:autoSpaceDN w:val="0"/>
        <w:adjustRightInd w:val="0"/>
        <w:jc w:val="both"/>
        <w:rPr>
          <w:rFonts w:cs="Arial"/>
          <w:szCs w:val="22"/>
        </w:rPr>
      </w:pPr>
      <w:r w:rsidRPr="00F03EB7">
        <w:t>K</w:t>
      </w:r>
      <w:r w:rsidRPr="00F03EB7">
        <w:rPr>
          <w:rFonts w:cs="Arial"/>
          <w:szCs w:val="22"/>
        </w:rPr>
        <w:t>apacity koryta řeky Moravy v Olomouci je navržena na průtok Q</w:t>
      </w:r>
      <w:r w:rsidRPr="00F03EB7">
        <w:rPr>
          <w:rFonts w:cs="Arial"/>
          <w:szCs w:val="22"/>
          <w:vertAlign w:val="subscript"/>
        </w:rPr>
        <w:t>380</w:t>
      </w:r>
      <w:r w:rsidRPr="00F03EB7">
        <w:rPr>
          <w:rFonts w:cs="Arial"/>
          <w:szCs w:val="22"/>
        </w:rPr>
        <w:t xml:space="preserve"> = 650 m</w:t>
      </w:r>
      <w:r w:rsidRPr="00F03EB7">
        <w:rPr>
          <w:rFonts w:cs="Arial"/>
          <w:szCs w:val="22"/>
          <w:vertAlign w:val="superscript"/>
        </w:rPr>
        <w:t>3</w:t>
      </w:r>
      <w:r w:rsidRPr="00F03EB7">
        <w:rPr>
          <w:rFonts w:cs="Arial"/>
          <w:szCs w:val="22"/>
        </w:rPr>
        <w:t>/s.</w:t>
      </w:r>
    </w:p>
    <w:p w14:paraId="00D52230" w14:textId="77777777" w:rsidR="00F03EB7" w:rsidRPr="00F03EB7" w:rsidRDefault="00F03EB7" w:rsidP="004D25D8">
      <w:pPr>
        <w:autoSpaceDE w:val="0"/>
        <w:autoSpaceDN w:val="0"/>
        <w:adjustRightInd w:val="0"/>
        <w:jc w:val="both"/>
        <w:rPr>
          <w:rFonts w:cs="Arial"/>
          <w:szCs w:val="22"/>
        </w:rPr>
      </w:pPr>
    </w:p>
    <w:p w14:paraId="0B8D4057" w14:textId="77777777" w:rsidR="00F03EB7" w:rsidRPr="00F03EB7" w:rsidRDefault="00F03EB7" w:rsidP="004D25D8">
      <w:pPr>
        <w:autoSpaceDE w:val="0"/>
        <w:autoSpaceDN w:val="0"/>
        <w:adjustRightInd w:val="0"/>
        <w:jc w:val="both"/>
        <w:rPr>
          <w:rFonts w:cs="Arial"/>
          <w:szCs w:val="22"/>
        </w:rPr>
      </w:pPr>
      <w:r w:rsidRPr="00F03EB7">
        <w:rPr>
          <w:rFonts w:cs="Arial"/>
          <w:szCs w:val="22"/>
        </w:rPr>
        <w:t>Obtokový kanál je složený profil – obdélník šířky ve dně 12 m, kolmé stěny z kamenobloků výšky 3,3 m příkotvených piloty, nad obdélníkem lichoběžník se svahy ve sklonu 1:1,5, svahy zatravněny.</w:t>
      </w:r>
    </w:p>
    <w:p w14:paraId="44EA11B9" w14:textId="07AE80DC" w:rsidR="00F03EB7" w:rsidRDefault="00F03EB7" w:rsidP="00F03EB7">
      <w:pPr>
        <w:autoSpaceDE w:val="0"/>
        <w:autoSpaceDN w:val="0"/>
        <w:adjustRightInd w:val="0"/>
        <w:jc w:val="both"/>
        <w:rPr>
          <w:rFonts w:cs="Arial"/>
          <w:szCs w:val="22"/>
        </w:rPr>
      </w:pPr>
      <w:r w:rsidRPr="00F03EB7">
        <w:t>K</w:t>
      </w:r>
      <w:r w:rsidRPr="00F03EB7">
        <w:rPr>
          <w:rFonts w:cs="Arial"/>
          <w:szCs w:val="22"/>
        </w:rPr>
        <w:t>apacity koryta Obtokového kanálu je navržena na průtok 180 m</w:t>
      </w:r>
      <w:r w:rsidRPr="00F03EB7">
        <w:rPr>
          <w:rFonts w:cs="Arial"/>
          <w:szCs w:val="22"/>
          <w:vertAlign w:val="superscript"/>
        </w:rPr>
        <w:t>3</w:t>
      </w:r>
      <w:r w:rsidRPr="00F03EB7">
        <w:rPr>
          <w:rFonts w:cs="Arial"/>
          <w:szCs w:val="22"/>
        </w:rPr>
        <w:t>/s.</w:t>
      </w:r>
    </w:p>
    <w:p w14:paraId="4C922DB8" w14:textId="1EF0D5B8" w:rsidR="00D63672" w:rsidRDefault="00D63672" w:rsidP="00F03EB7">
      <w:pPr>
        <w:autoSpaceDE w:val="0"/>
        <w:autoSpaceDN w:val="0"/>
        <w:adjustRightInd w:val="0"/>
        <w:jc w:val="both"/>
        <w:rPr>
          <w:rFonts w:cs="Arial"/>
          <w:szCs w:val="22"/>
        </w:rPr>
      </w:pPr>
    </w:p>
    <w:p w14:paraId="634FD728" w14:textId="77777777" w:rsidR="00D63672" w:rsidRDefault="00D63672" w:rsidP="00D63672">
      <w:pPr>
        <w:autoSpaceDE w:val="0"/>
        <w:autoSpaceDN w:val="0"/>
        <w:adjustRightInd w:val="0"/>
        <w:jc w:val="both"/>
        <w:rPr>
          <w:rFonts w:cs="Arial"/>
          <w:color w:val="000000" w:themeColor="text1"/>
          <w:szCs w:val="22"/>
        </w:rPr>
      </w:pPr>
      <w:r w:rsidRPr="008F44D2">
        <w:rPr>
          <w:rFonts w:cs="Arial"/>
          <w:color w:val="000000" w:themeColor="text1"/>
          <w:szCs w:val="22"/>
        </w:rPr>
        <w:t xml:space="preserve">V dotčeném úseku řeky Moravy se nachází kombinace oboustranných (PB + LB) betonových zdí a zemních hrází. Ochranná betonová zeď se skládá z prefabrikovaných dílců výšky 1,20 a 2,00 m. </w:t>
      </w:r>
    </w:p>
    <w:p w14:paraId="08FE0E0C" w14:textId="77777777" w:rsidR="00D63672" w:rsidRDefault="00D63672" w:rsidP="00D63672">
      <w:pPr>
        <w:autoSpaceDE w:val="0"/>
        <w:autoSpaceDN w:val="0"/>
        <w:adjustRightInd w:val="0"/>
        <w:jc w:val="both"/>
        <w:rPr>
          <w:rFonts w:cs="Arial"/>
          <w:color w:val="000000" w:themeColor="text1"/>
          <w:szCs w:val="22"/>
        </w:rPr>
      </w:pPr>
      <w:r w:rsidRPr="008F44D2">
        <w:rPr>
          <w:rFonts w:cs="Arial"/>
          <w:color w:val="000000" w:themeColor="text1"/>
          <w:szCs w:val="22"/>
        </w:rPr>
        <w:t xml:space="preserve">Délka betonových zdí na PB je 1190 m a na LB je 1275 m, celkem tedy 2465 m. </w:t>
      </w:r>
    </w:p>
    <w:p w14:paraId="156DA725" w14:textId="77777777" w:rsidR="00D63672" w:rsidRDefault="00D63672" w:rsidP="00D63672">
      <w:pPr>
        <w:autoSpaceDE w:val="0"/>
        <w:autoSpaceDN w:val="0"/>
        <w:adjustRightInd w:val="0"/>
        <w:jc w:val="both"/>
        <w:rPr>
          <w:rFonts w:cs="Arial"/>
          <w:color w:val="000000" w:themeColor="text1"/>
          <w:szCs w:val="22"/>
        </w:rPr>
      </w:pPr>
      <w:r>
        <w:rPr>
          <w:rFonts w:cs="Arial"/>
          <w:color w:val="000000" w:themeColor="text1"/>
          <w:szCs w:val="22"/>
        </w:rPr>
        <w:t xml:space="preserve">Dále se v úseku nachází </w:t>
      </w:r>
      <w:r w:rsidRPr="004E5F70">
        <w:rPr>
          <w:rFonts w:cs="Arial"/>
          <w:color w:val="000000" w:themeColor="text1"/>
          <w:szCs w:val="22"/>
        </w:rPr>
        <w:t>homogenní sypan</w:t>
      </w:r>
      <w:r>
        <w:rPr>
          <w:rFonts w:cs="Arial"/>
          <w:color w:val="000000" w:themeColor="text1"/>
          <w:szCs w:val="22"/>
        </w:rPr>
        <w:t>é</w:t>
      </w:r>
      <w:r w:rsidRPr="004E5F70">
        <w:rPr>
          <w:rFonts w:cs="Arial"/>
          <w:color w:val="000000" w:themeColor="text1"/>
          <w:szCs w:val="22"/>
        </w:rPr>
        <w:t xml:space="preserve"> zemní hráz</w:t>
      </w:r>
      <w:r>
        <w:rPr>
          <w:rFonts w:cs="Arial"/>
          <w:color w:val="000000" w:themeColor="text1"/>
          <w:szCs w:val="22"/>
        </w:rPr>
        <w:t>e</w:t>
      </w:r>
      <w:r w:rsidRPr="004E5F70">
        <w:rPr>
          <w:rFonts w:cs="Arial"/>
          <w:color w:val="000000" w:themeColor="text1"/>
          <w:szCs w:val="22"/>
        </w:rPr>
        <w:t xml:space="preserve"> dlouhou </w:t>
      </w:r>
      <w:r>
        <w:rPr>
          <w:rFonts w:cs="Arial"/>
          <w:color w:val="000000" w:themeColor="text1"/>
          <w:szCs w:val="22"/>
        </w:rPr>
        <w:t>s </w:t>
      </w:r>
      <w:r w:rsidRPr="004E5F70">
        <w:rPr>
          <w:rFonts w:cs="Arial"/>
          <w:color w:val="000000" w:themeColor="text1"/>
          <w:szCs w:val="22"/>
        </w:rPr>
        <w:t>šíř</w:t>
      </w:r>
      <w:r>
        <w:rPr>
          <w:rFonts w:cs="Arial"/>
          <w:color w:val="000000" w:themeColor="text1"/>
          <w:szCs w:val="22"/>
        </w:rPr>
        <w:t>kou koruny</w:t>
      </w:r>
      <w:r w:rsidRPr="004E5F70">
        <w:rPr>
          <w:rFonts w:cs="Arial"/>
          <w:color w:val="000000" w:themeColor="text1"/>
          <w:szCs w:val="22"/>
        </w:rPr>
        <w:t xml:space="preserve"> cca 3 m a návodní i vzdušný svah byly provedeny ve sklonu 1:</w:t>
      </w:r>
      <w:r>
        <w:rPr>
          <w:rFonts w:cs="Arial"/>
          <w:color w:val="000000" w:themeColor="text1"/>
          <w:szCs w:val="22"/>
        </w:rPr>
        <w:t>1,5</w:t>
      </w:r>
      <w:r w:rsidRPr="004E5F70">
        <w:rPr>
          <w:rFonts w:cs="Arial"/>
          <w:color w:val="000000" w:themeColor="text1"/>
          <w:szCs w:val="22"/>
        </w:rPr>
        <w:t xml:space="preserve"> až 1:</w:t>
      </w:r>
      <w:r>
        <w:rPr>
          <w:rFonts w:cs="Arial"/>
          <w:color w:val="000000" w:themeColor="text1"/>
          <w:szCs w:val="22"/>
        </w:rPr>
        <w:t>2</w:t>
      </w:r>
      <w:r w:rsidRPr="004E5F70">
        <w:rPr>
          <w:rFonts w:cs="Arial"/>
          <w:color w:val="000000" w:themeColor="text1"/>
          <w:szCs w:val="22"/>
        </w:rPr>
        <w:t xml:space="preserve">. Hráz je vysoká až 2,0 m nad úrovní terénu. Návodní a vzdušný svah hráze je zpevněn travním porostem, koruna hráze je </w:t>
      </w:r>
      <w:proofErr w:type="spellStart"/>
      <w:r w:rsidRPr="004E5F70">
        <w:rPr>
          <w:rFonts w:cs="Arial"/>
          <w:color w:val="000000" w:themeColor="text1"/>
          <w:szCs w:val="22"/>
        </w:rPr>
        <w:t>pomístně</w:t>
      </w:r>
      <w:proofErr w:type="spellEnd"/>
      <w:r w:rsidRPr="004E5F70">
        <w:rPr>
          <w:rFonts w:cs="Arial"/>
          <w:color w:val="000000" w:themeColor="text1"/>
          <w:szCs w:val="22"/>
        </w:rPr>
        <w:t xml:space="preserve"> zpevněna štěrkem.</w:t>
      </w:r>
      <w:r>
        <w:rPr>
          <w:rFonts w:cs="Arial"/>
          <w:color w:val="000000" w:themeColor="text1"/>
          <w:szCs w:val="22"/>
        </w:rPr>
        <w:t xml:space="preserve"> </w:t>
      </w:r>
    </w:p>
    <w:p w14:paraId="2AB2068B" w14:textId="77777777" w:rsidR="00D63672" w:rsidRPr="008F44D2" w:rsidRDefault="00D63672" w:rsidP="00D63672">
      <w:pPr>
        <w:autoSpaceDE w:val="0"/>
        <w:autoSpaceDN w:val="0"/>
        <w:adjustRightInd w:val="0"/>
        <w:jc w:val="both"/>
        <w:rPr>
          <w:rFonts w:cs="Arial"/>
          <w:color w:val="000000" w:themeColor="text1"/>
          <w:szCs w:val="22"/>
        </w:rPr>
      </w:pPr>
      <w:r w:rsidRPr="008F44D2">
        <w:rPr>
          <w:rFonts w:cs="Arial"/>
          <w:color w:val="000000" w:themeColor="text1"/>
          <w:szCs w:val="22"/>
        </w:rPr>
        <w:t>Délka zemních hrází na PB je 810 m a na LB je 705 m, celkem tedy 1515 m.</w:t>
      </w:r>
    </w:p>
    <w:p w14:paraId="1843C093" w14:textId="77777777" w:rsidR="00D63672" w:rsidRPr="00F03EB7" w:rsidRDefault="00D63672" w:rsidP="00F03EB7">
      <w:pPr>
        <w:autoSpaceDE w:val="0"/>
        <w:autoSpaceDN w:val="0"/>
        <w:adjustRightInd w:val="0"/>
        <w:jc w:val="both"/>
        <w:rPr>
          <w:rFonts w:cs="Arial"/>
          <w:szCs w:val="22"/>
        </w:rPr>
      </w:pPr>
    </w:p>
    <w:p w14:paraId="62B6B5AD" w14:textId="77777777" w:rsidR="004D25D8" w:rsidRPr="00F03EB7" w:rsidRDefault="004D25D8" w:rsidP="004D25D8">
      <w:pPr>
        <w:autoSpaceDE w:val="0"/>
        <w:autoSpaceDN w:val="0"/>
        <w:adjustRightInd w:val="0"/>
        <w:jc w:val="both"/>
        <w:rPr>
          <w:rFonts w:cs="Arial"/>
          <w:szCs w:val="22"/>
        </w:rPr>
      </w:pPr>
    </w:p>
    <w:p w14:paraId="16649BEC" w14:textId="77777777" w:rsidR="004D25D8" w:rsidRPr="00F03EB7" w:rsidRDefault="004D25D8" w:rsidP="004D25D8">
      <w:pPr>
        <w:autoSpaceDE w:val="0"/>
        <w:autoSpaceDN w:val="0"/>
        <w:adjustRightInd w:val="0"/>
        <w:jc w:val="both"/>
        <w:rPr>
          <w:rFonts w:cs="Arial"/>
          <w:b/>
          <w:szCs w:val="22"/>
        </w:rPr>
      </w:pPr>
      <w:r w:rsidRPr="00F03EB7">
        <w:rPr>
          <w:rFonts w:cs="Arial"/>
          <w:b/>
          <w:szCs w:val="22"/>
        </w:rPr>
        <w:t>Závady:</w:t>
      </w:r>
    </w:p>
    <w:p w14:paraId="2CBE59B1" w14:textId="77777777" w:rsidR="004D25D8" w:rsidRPr="00F03EB7" w:rsidRDefault="004D25D8" w:rsidP="004D25D8">
      <w:pPr>
        <w:autoSpaceDE w:val="0"/>
        <w:autoSpaceDN w:val="0"/>
        <w:adjustRightInd w:val="0"/>
        <w:jc w:val="both"/>
        <w:rPr>
          <w:rFonts w:cs="Arial"/>
          <w:szCs w:val="22"/>
        </w:rPr>
      </w:pPr>
      <w:r w:rsidRPr="00F03EB7">
        <w:rPr>
          <w:rFonts w:cs="Arial"/>
          <w:szCs w:val="22"/>
        </w:rPr>
        <w:t xml:space="preserve">Při </w:t>
      </w:r>
      <w:r w:rsidR="0099784B" w:rsidRPr="00F03EB7">
        <w:rPr>
          <w:rFonts w:cs="Arial"/>
          <w:szCs w:val="22"/>
        </w:rPr>
        <w:t xml:space="preserve">zvýšených a </w:t>
      </w:r>
      <w:r w:rsidRPr="00F03EB7">
        <w:rPr>
          <w:rFonts w:cs="Arial"/>
          <w:szCs w:val="22"/>
        </w:rPr>
        <w:t xml:space="preserve">povodňových průtocích </w:t>
      </w:r>
      <w:r w:rsidR="0099784B" w:rsidRPr="00F03EB7">
        <w:rPr>
          <w:rFonts w:cs="Arial"/>
          <w:szCs w:val="22"/>
        </w:rPr>
        <w:t xml:space="preserve">v minulých letech </w:t>
      </w:r>
      <w:r w:rsidRPr="00F03EB7">
        <w:rPr>
          <w:rFonts w:cs="Arial"/>
          <w:szCs w:val="22"/>
        </w:rPr>
        <w:t>došlo k</w:t>
      </w:r>
      <w:r w:rsidR="00FD44D3">
        <w:rPr>
          <w:rFonts w:cs="Arial"/>
          <w:szCs w:val="22"/>
        </w:rPr>
        <w:t xml:space="preserve"> postupnému </w:t>
      </w:r>
      <w:r w:rsidRPr="00F03EB7">
        <w:rPr>
          <w:rFonts w:cs="Arial"/>
          <w:szCs w:val="22"/>
        </w:rPr>
        <w:t xml:space="preserve">vytvoření nánosů </w:t>
      </w:r>
      <w:r w:rsidR="0099784B" w:rsidRPr="00F03EB7">
        <w:rPr>
          <w:rFonts w:cs="Arial"/>
          <w:szCs w:val="22"/>
        </w:rPr>
        <w:t>přímo pod jezem Olomouc a jezem na obtoku a vytvoření 2 menších ostrůvků na levém a pravém břehu Moravy</w:t>
      </w:r>
      <w:r w:rsidRPr="00F03EB7">
        <w:rPr>
          <w:rFonts w:cs="Arial"/>
          <w:szCs w:val="22"/>
        </w:rPr>
        <w:t>. Nánosy značně snižují navrženou kapacitu koryta řeky Moravy</w:t>
      </w:r>
      <w:r w:rsidR="0099784B" w:rsidRPr="00F03EB7">
        <w:rPr>
          <w:rFonts w:cs="Arial"/>
          <w:szCs w:val="22"/>
        </w:rPr>
        <w:t xml:space="preserve"> a Obtokového kanálu. </w:t>
      </w:r>
      <w:r w:rsidR="0019757C">
        <w:rPr>
          <w:rFonts w:cs="Arial"/>
          <w:szCs w:val="22"/>
        </w:rPr>
        <w:t>Celkový rozsah nánosů je přibližně 400 m</w:t>
      </w:r>
      <w:r w:rsidR="0019757C" w:rsidRPr="0019757C">
        <w:rPr>
          <w:rFonts w:cs="Arial"/>
          <w:szCs w:val="22"/>
          <w:vertAlign w:val="superscript"/>
        </w:rPr>
        <w:t>2</w:t>
      </w:r>
      <w:r w:rsidR="0019757C">
        <w:rPr>
          <w:rFonts w:cs="Arial"/>
          <w:szCs w:val="22"/>
        </w:rPr>
        <w:t>.</w:t>
      </w:r>
    </w:p>
    <w:p w14:paraId="1D83B48B" w14:textId="77777777" w:rsidR="008B4B9C" w:rsidRDefault="0099784B" w:rsidP="004D25D8">
      <w:pPr>
        <w:jc w:val="both"/>
        <w:rPr>
          <w:rFonts w:cs="Arial"/>
          <w:szCs w:val="22"/>
        </w:rPr>
      </w:pPr>
      <w:r w:rsidRPr="00F03EB7">
        <w:rPr>
          <w:rFonts w:cs="Arial"/>
          <w:szCs w:val="22"/>
        </w:rPr>
        <w:t xml:space="preserve">Dále došlo k vytvoření </w:t>
      </w:r>
      <w:r w:rsidR="00FD44D3">
        <w:rPr>
          <w:rFonts w:cs="Arial"/>
          <w:szCs w:val="22"/>
        </w:rPr>
        <w:t>nátrže</w:t>
      </w:r>
      <w:r w:rsidRPr="00F03EB7">
        <w:rPr>
          <w:rFonts w:cs="Arial"/>
          <w:szCs w:val="22"/>
        </w:rPr>
        <w:t xml:space="preserve"> na levém břehu Obtokového kanálu</w:t>
      </w:r>
      <w:r w:rsidR="0019757C">
        <w:rPr>
          <w:rFonts w:cs="Arial"/>
          <w:szCs w:val="22"/>
        </w:rPr>
        <w:t xml:space="preserve"> v délce cca 40 m</w:t>
      </w:r>
      <w:r w:rsidR="00C44F5D">
        <w:rPr>
          <w:rFonts w:cs="Arial"/>
          <w:szCs w:val="22"/>
        </w:rPr>
        <w:t>.</w:t>
      </w:r>
    </w:p>
    <w:p w14:paraId="60B1F8C8" w14:textId="77777777" w:rsidR="00C44F5D" w:rsidRPr="00F03EB7" w:rsidRDefault="00C44F5D" w:rsidP="004D25D8">
      <w:pPr>
        <w:jc w:val="both"/>
        <w:rPr>
          <w:rFonts w:cs="Arial"/>
          <w:szCs w:val="22"/>
        </w:rPr>
      </w:pPr>
      <w:r>
        <w:rPr>
          <w:rFonts w:cs="Arial"/>
          <w:szCs w:val="22"/>
        </w:rPr>
        <w:t xml:space="preserve">V rámci každoroční srážky na VH uzlu Olomouc bylo zjištěno poškození </w:t>
      </w:r>
      <w:r w:rsidR="00EA53F3">
        <w:rPr>
          <w:rFonts w:cs="Arial"/>
          <w:szCs w:val="22"/>
        </w:rPr>
        <w:t>pracovních</w:t>
      </w:r>
      <w:r>
        <w:rPr>
          <w:rFonts w:cs="Arial"/>
          <w:szCs w:val="22"/>
        </w:rPr>
        <w:t xml:space="preserve"> a dilatačních spár a také poškození spár</w:t>
      </w:r>
      <w:r w:rsidR="004B3578">
        <w:rPr>
          <w:rFonts w:cs="Arial"/>
          <w:szCs w:val="22"/>
        </w:rPr>
        <w:t>ování</w:t>
      </w:r>
      <w:r>
        <w:rPr>
          <w:rFonts w:cs="Arial"/>
          <w:szCs w:val="22"/>
        </w:rPr>
        <w:t xml:space="preserve"> na kamenném obkladu na </w:t>
      </w:r>
      <w:r w:rsidR="002A3CA3">
        <w:rPr>
          <w:rFonts w:cs="Arial"/>
          <w:szCs w:val="22"/>
        </w:rPr>
        <w:t xml:space="preserve">opěrných </w:t>
      </w:r>
      <w:r>
        <w:rPr>
          <w:rFonts w:cs="Arial"/>
          <w:szCs w:val="22"/>
        </w:rPr>
        <w:t>zdech na Obtokovém kanále</w:t>
      </w:r>
      <w:r w:rsidR="004B3578">
        <w:rPr>
          <w:rFonts w:cs="Arial"/>
          <w:szCs w:val="22"/>
        </w:rPr>
        <w:t>.</w:t>
      </w:r>
    </w:p>
    <w:p w14:paraId="26A20B04" w14:textId="66F712A5" w:rsidR="00830F35" w:rsidRDefault="00830F35" w:rsidP="00626A4B">
      <w:pPr>
        <w:autoSpaceDE w:val="0"/>
        <w:autoSpaceDN w:val="0"/>
        <w:adjustRightInd w:val="0"/>
        <w:jc w:val="both"/>
        <w:rPr>
          <w:rFonts w:cs="Arial"/>
          <w:color w:val="000000"/>
          <w:szCs w:val="22"/>
        </w:rPr>
      </w:pPr>
    </w:p>
    <w:p w14:paraId="7C353206" w14:textId="77777777" w:rsidR="00D63672" w:rsidRPr="00B240DB" w:rsidRDefault="00D63672" w:rsidP="00D63672">
      <w:pPr>
        <w:autoSpaceDE w:val="0"/>
        <w:autoSpaceDN w:val="0"/>
        <w:adjustRightInd w:val="0"/>
        <w:jc w:val="both"/>
        <w:rPr>
          <w:rFonts w:cs="Arial"/>
          <w:szCs w:val="22"/>
        </w:rPr>
      </w:pPr>
      <w:r w:rsidRPr="00B240DB">
        <w:rPr>
          <w:rFonts w:cs="Arial"/>
          <w:szCs w:val="22"/>
        </w:rPr>
        <w:lastRenderedPageBreak/>
        <w:t>Na ochranné zdi je v mnoha místech poškozená povrchová vrstva betonu, praskliny a obnažená výztuž na vzdušné straně zdi. Příčinou je pravděpodobně nedostatečné krytí výztuže a nedostatečné dilatační spáry. Poškození zdí postupuje v důsledku oxidace obnažené výztuže.</w:t>
      </w:r>
    </w:p>
    <w:p w14:paraId="1FCD1D92" w14:textId="77777777" w:rsidR="00D63672" w:rsidRPr="008F44D2" w:rsidRDefault="00D63672" w:rsidP="00D63672">
      <w:pPr>
        <w:autoSpaceDE w:val="0"/>
        <w:autoSpaceDN w:val="0"/>
        <w:adjustRightInd w:val="0"/>
        <w:jc w:val="both"/>
        <w:rPr>
          <w:rFonts w:cs="Arial"/>
          <w:color w:val="000000" w:themeColor="text1"/>
          <w:szCs w:val="22"/>
        </w:rPr>
      </w:pPr>
      <w:r w:rsidRPr="008F44D2">
        <w:rPr>
          <w:rFonts w:cs="Arial"/>
          <w:color w:val="000000" w:themeColor="text1"/>
          <w:szCs w:val="22"/>
        </w:rPr>
        <w:t>Návodní strana zdi je bez poruchy.</w:t>
      </w:r>
    </w:p>
    <w:p w14:paraId="1AF43A97" w14:textId="77777777" w:rsidR="00D63672" w:rsidRPr="008F44D2" w:rsidRDefault="00D63672" w:rsidP="00D63672">
      <w:pPr>
        <w:autoSpaceDE w:val="0"/>
        <w:autoSpaceDN w:val="0"/>
        <w:adjustRightInd w:val="0"/>
        <w:jc w:val="both"/>
        <w:rPr>
          <w:rFonts w:cs="Arial"/>
          <w:color w:val="000000" w:themeColor="text1"/>
          <w:szCs w:val="22"/>
        </w:rPr>
      </w:pPr>
      <w:r w:rsidRPr="008F44D2">
        <w:rPr>
          <w:rFonts w:cs="Arial"/>
          <w:color w:val="000000" w:themeColor="text1"/>
          <w:szCs w:val="22"/>
        </w:rPr>
        <w:t xml:space="preserve">Koruna zemních hrází je mírně sesedlá oproti projektovanému stavu, a to v rozmezí </w:t>
      </w:r>
      <w:proofErr w:type="gramStart"/>
      <w:r w:rsidRPr="008F44D2">
        <w:rPr>
          <w:rFonts w:cs="Arial"/>
          <w:color w:val="000000" w:themeColor="text1"/>
          <w:szCs w:val="22"/>
        </w:rPr>
        <w:t>5 - 30</w:t>
      </w:r>
      <w:proofErr w:type="gramEnd"/>
      <w:r w:rsidRPr="008F44D2">
        <w:rPr>
          <w:rFonts w:cs="Arial"/>
          <w:color w:val="000000" w:themeColor="text1"/>
          <w:szCs w:val="22"/>
        </w:rPr>
        <w:t xml:space="preserve"> cm. V rámci povodní v září 2024 byly určitá místa dočasně opravována z důvodu možného přelití dané hráze.</w:t>
      </w:r>
    </w:p>
    <w:p w14:paraId="26787073" w14:textId="77777777" w:rsidR="00D63672" w:rsidRPr="008F44D2" w:rsidRDefault="00D63672" w:rsidP="00D63672">
      <w:pPr>
        <w:autoSpaceDE w:val="0"/>
        <w:autoSpaceDN w:val="0"/>
        <w:adjustRightInd w:val="0"/>
        <w:jc w:val="both"/>
        <w:rPr>
          <w:rFonts w:cs="Arial"/>
          <w:color w:val="000000" w:themeColor="text1"/>
          <w:szCs w:val="22"/>
        </w:rPr>
      </w:pPr>
      <w:r w:rsidRPr="008F44D2">
        <w:rPr>
          <w:rFonts w:cs="Arial"/>
          <w:color w:val="000000" w:themeColor="text1"/>
          <w:szCs w:val="22"/>
        </w:rPr>
        <w:t xml:space="preserve">Dále je nutná také oprava míst, kde je zavázání betonových zdí do zemních hrází (1x na PB a 3X na LB) které je zcela nevyhovující a nedostatečné. V těchto místech hrozí průnik a nátok povodňových průtoků za ochranné zdi a </w:t>
      </w:r>
      <w:r>
        <w:rPr>
          <w:rFonts w:cs="Arial"/>
          <w:color w:val="000000" w:themeColor="text1"/>
          <w:szCs w:val="22"/>
        </w:rPr>
        <w:t xml:space="preserve">zemní </w:t>
      </w:r>
      <w:r w:rsidRPr="008F44D2">
        <w:rPr>
          <w:rFonts w:cs="Arial"/>
          <w:color w:val="000000" w:themeColor="text1"/>
          <w:szCs w:val="22"/>
        </w:rPr>
        <w:t>hráze, což by mohlo mít za následek ohrožení obyvatel a majetku v území za</w:t>
      </w:r>
      <w:r>
        <w:rPr>
          <w:rFonts w:cs="Arial"/>
          <w:color w:val="000000" w:themeColor="text1"/>
          <w:szCs w:val="22"/>
        </w:rPr>
        <w:t xml:space="preserve"> těmito</w:t>
      </w:r>
      <w:r w:rsidRPr="008F44D2">
        <w:rPr>
          <w:rFonts w:cs="Arial"/>
          <w:color w:val="000000" w:themeColor="text1"/>
          <w:szCs w:val="22"/>
        </w:rPr>
        <w:t xml:space="preserve"> ochrannými zdmi a </w:t>
      </w:r>
      <w:r>
        <w:rPr>
          <w:rFonts w:cs="Arial"/>
          <w:color w:val="000000" w:themeColor="text1"/>
          <w:szCs w:val="22"/>
        </w:rPr>
        <w:t xml:space="preserve">zemními </w:t>
      </w:r>
      <w:r w:rsidRPr="008F44D2">
        <w:rPr>
          <w:rFonts w:cs="Arial"/>
          <w:color w:val="000000" w:themeColor="text1"/>
          <w:szCs w:val="22"/>
        </w:rPr>
        <w:t xml:space="preserve">hrázemi. </w:t>
      </w:r>
    </w:p>
    <w:p w14:paraId="2F933383" w14:textId="77777777" w:rsidR="00D63672" w:rsidRDefault="00D63672" w:rsidP="00626A4B">
      <w:pPr>
        <w:autoSpaceDE w:val="0"/>
        <w:autoSpaceDN w:val="0"/>
        <w:adjustRightInd w:val="0"/>
        <w:jc w:val="both"/>
        <w:rPr>
          <w:rFonts w:cs="Arial"/>
          <w:color w:val="000000"/>
          <w:szCs w:val="22"/>
        </w:rPr>
      </w:pPr>
    </w:p>
    <w:p w14:paraId="318D63AF" w14:textId="77777777" w:rsidR="00F03EB7" w:rsidRPr="00F03EB7" w:rsidRDefault="00F03EB7" w:rsidP="00626A4B">
      <w:pPr>
        <w:autoSpaceDE w:val="0"/>
        <w:autoSpaceDN w:val="0"/>
        <w:adjustRightInd w:val="0"/>
        <w:jc w:val="both"/>
        <w:rPr>
          <w:rFonts w:cs="Arial"/>
          <w:color w:val="000000"/>
          <w:szCs w:val="22"/>
        </w:rPr>
      </w:pPr>
    </w:p>
    <w:p w14:paraId="1835F224" w14:textId="77777777" w:rsidR="00047A3A" w:rsidRPr="00F03EB7" w:rsidRDefault="00047A3A" w:rsidP="00626A4B">
      <w:pPr>
        <w:pStyle w:val="Nadpis1"/>
        <w:jc w:val="both"/>
        <w:rPr>
          <w:rFonts w:cs="Arial"/>
          <w:szCs w:val="22"/>
        </w:rPr>
      </w:pPr>
      <w:bookmarkStart w:id="3" w:name="_Toc204674098"/>
      <w:r w:rsidRPr="00F03EB7">
        <w:rPr>
          <w:rFonts w:cs="Arial"/>
          <w:szCs w:val="22"/>
        </w:rPr>
        <w:t xml:space="preserve">Účel </w:t>
      </w:r>
      <w:r w:rsidR="00AE55CB" w:rsidRPr="00F03EB7">
        <w:rPr>
          <w:rFonts w:cs="Arial"/>
          <w:szCs w:val="22"/>
        </w:rPr>
        <w:t>akce</w:t>
      </w:r>
      <w:bookmarkEnd w:id="3"/>
    </w:p>
    <w:p w14:paraId="68970014" w14:textId="77777777" w:rsidR="005930D1" w:rsidRPr="00F03EB7" w:rsidRDefault="005930D1" w:rsidP="00626A4B">
      <w:pPr>
        <w:jc w:val="both"/>
        <w:rPr>
          <w:rFonts w:cs="Arial"/>
          <w:szCs w:val="22"/>
        </w:rPr>
      </w:pPr>
    </w:p>
    <w:p w14:paraId="36AC6611" w14:textId="7A01C610" w:rsidR="00D63672" w:rsidRPr="008F44D2" w:rsidRDefault="004D25D8" w:rsidP="00D63672">
      <w:pPr>
        <w:jc w:val="both"/>
        <w:rPr>
          <w:color w:val="000000" w:themeColor="text1"/>
        </w:rPr>
      </w:pPr>
      <w:r w:rsidRPr="00F03EB7">
        <w:t>Účelem akce je oprava upraveného koryta vodního toku Moravy a Obtokového kanálu v Olomouci do projektovaného stavu</w:t>
      </w:r>
      <w:r w:rsidR="00FD44D3">
        <w:t xml:space="preserve"> a tím zajištění protipovodňové ochrany Města Olomouc.</w:t>
      </w:r>
      <w:r w:rsidR="00D63672">
        <w:t xml:space="preserve"> </w:t>
      </w:r>
      <w:bookmarkStart w:id="4" w:name="_Hlk192569448"/>
      <w:r w:rsidR="00D63672">
        <w:t>Dále je ú</w:t>
      </w:r>
      <w:r w:rsidR="00D63672" w:rsidRPr="008F44D2">
        <w:rPr>
          <w:color w:val="000000" w:themeColor="text1"/>
        </w:rPr>
        <w:t>čelem akce oprava betonových zdí a zemních hrází kolem řeky Moravy v Olomouci, a to na obou březích toku.</w:t>
      </w:r>
    </w:p>
    <w:bookmarkEnd w:id="4"/>
    <w:p w14:paraId="03EAF788" w14:textId="0ED46B67" w:rsidR="004D25D8" w:rsidRPr="00F03EB7" w:rsidRDefault="004D25D8" w:rsidP="004D25D8">
      <w:pPr>
        <w:jc w:val="both"/>
      </w:pPr>
    </w:p>
    <w:p w14:paraId="6826BDF9" w14:textId="77777777" w:rsidR="00634EB1" w:rsidRDefault="00634EB1" w:rsidP="00626A4B">
      <w:pPr>
        <w:pStyle w:val="Odstavecseseznamem"/>
        <w:ind w:left="720"/>
        <w:jc w:val="both"/>
        <w:rPr>
          <w:rFonts w:cs="Arial"/>
          <w:szCs w:val="22"/>
        </w:rPr>
      </w:pPr>
    </w:p>
    <w:p w14:paraId="3152E1AF" w14:textId="77777777" w:rsidR="0019757C" w:rsidRDefault="0019757C" w:rsidP="00626A4B">
      <w:pPr>
        <w:pStyle w:val="Odstavecseseznamem"/>
        <w:ind w:left="720"/>
        <w:jc w:val="both"/>
        <w:rPr>
          <w:rFonts w:cs="Arial"/>
          <w:szCs w:val="22"/>
        </w:rPr>
      </w:pPr>
    </w:p>
    <w:p w14:paraId="53A8C373" w14:textId="77777777" w:rsidR="00717F88" w:rsidRDefault="00717F88" w:rsidP="00626A4B">
      <w:pPr>
        <w:pStyle w:val="Odstavecseseznamem"/>
        <w:ind w:left="720"/>
        <w:jc w:val="both"/>
        <w:rPr>
          <w:rFonts w:cs="Arial"/>
          <w:szCs w:val="22"/>
        </w:rPr>
      </w:pPr>
    </w:p>
    <w:p w14:paraId="0C5EFA8E" w14:textId="77777777" w:rsidR="00717F88" w:rsidRPr="00F03EB7" w:rsidRDefault="00717F88" w:rsidP="00626A4B">
      <w:pPr>
        <w:pStyle w:val="Odstavecseseznamem"/>
        <w:ind w:left="720"/>
        <w:jc w:val="both"/>
        <w:rPr>
          <w:rFonts w:cs="Arial"/>
          <w:szCs w:val="22"/>
        </w:rPr>
      </w:pPr>
    </w:p>
    <w:p w14:paraId="32BEE304" w14:textId="77777777" w:rsidR="00626DF1" w:rsidRPr="00F03EB7" w:rsidRDefault="00626DF1" w:rsidP="00626A4B">
      <w:pPr>
        <w:pStyle w:val="Nadpis1"/>
        <w:jc w:val="both"/>
        <w:rPr>
          <w:rFonts w:cs="Arial"/>
          <w:szCs w:val="22"/>
        </w:rPr>
      </w:pPr>
      <w:bookmarkStart w:id="5" w:name="_Toc204674099"/>
      <w:r w:rsidRPr="00F03EB7">
        <w:rPr>
          <w:rFonts w:cs="Arial"/>
          <w:szCs w:val="22"/>
        </w:rPr>
        <w:t>Výchozí podklady</w:t>
      </w:r>
      <w:bookmarkEnd w:id="5"/>
    </w:p>
    <w:p w14:paraId="6017EA97" w14:textId="77777777" w:rsidR="00A43F3C" w:rsidRPr="00F03EB7" w:rsidRDefault="00A43F3C" w:rsidP="00626A4B">
      <w:pPr>
        <w:jc w:val="both"/>
      </w:pPr>
    </w:p>
    <w:p w14:paraId="108F9067" w14:textId="77777777" w:rsidR="004D25D8" w:rsidRPr="00F03EB7" w:rsidRDefault="004D25D8" w:rsidP="004D25D8">
      <w:pPr>
        <w:pStyle w:val="Odstavecseseznamem"/>
        <w:numPr>
          <w:ilvl w:val="0"/>
          <w:numId w:val="33"/>
        </w:numPr>
        <w:jc w:val="both"/>
      </w:pPr>
      <w:r w:rsidRPr="00F03EB7">
        <w:t>Technická karta úpravy tok</w:t>
      </w:r>
      <w:r w:rsidR="0099784B" w:rsidRPr="00F03EB7">
        <w:t>ů</w:t>
      </w:r>
    </w:p>
    <w:p w14:paraId="6EA38852" w14:textId="77777777" w:rsidR="00AA76D2" w:rsidRDefault="00AA76D2" w:rsidP="00626A4B">
      <w:pPr>
        <w:pStyle w:val="Odstavecseseznamem"/>
        <w:numPr>
          <w:ilvl w:val="0"/>
          <w:numId w:val="33"/>
        </w:numPr>
        <w:jc w:val="both"/>
      </w:pPr>
      <w:r w:rsidRPr="00F03EB7">
        <w:t xml:space="preserve">Fotodokumentace </w:t>
      </w:r>
      <w:r w:rsidR="0099784B" w:rsidRPr="00F03EB7">
        <w:t>toků</w:t>
      </w:r>
    </w:p>
    <w:p w14:paraId="12B1A7E1" w14:textId="4E978D78" w:rsidR="00471DFE" w:rsidRDefault="00471DFE" w:rsidP="00626A4B">
      <w:pPr>
        <w:pStyle w:val="Odstavecseseznamem"/>
        <w:numPr>
          <w:ilvl w:val="0"/>
          <w:numId w:val="33"/>
        </w:numPr>
        <w:jc w:val="both"/>
      </w:pPr>
      <w:r>
        <w:t xml:space="preserve">PD – PPO Olomouce </w:t>
      </w:r>
      <w:proofErr w:type="spellStart"/>
      <w:proofErr w:type="gramStart"/>
      <w:r>
        <w:t>I.etapa</w:t>
      </w:r>
      <w:proofErr w:type="spellEnd"/>
      <w:proofErr w:type="gramEnd"/>
      <w:r>
        <w:t xml:space="preserve"> (2006) a II.A etapa (2013)</w:t>
      </w:r>
    </w:p>
    <w:p w14:paraId="55C5F5D2" w14:textId="77777777" w:rsidR="00D63672" w:rsidRDefault="00D63672" w:rsidP="00D63672">
      <w:pPr>
        <w:pStyle w:val="Odstavecseseznamem"/>
        <w:numPr>
          <w:ilvl w:val="0"/>
          <w:numId w:val="33"/>
        </w:numPr>
        <w:jc w:val="both"/>
      </w:pPr>
      <w:r w:rsidRPr="00B240DB">
        <w:t xml:space="preserve">PD „Morava v Olomouci v km 235,029 – 237,136 – oprava s rekonstrukci“ z roku 1983 </w:t>
      </w:r>
    </w:p>
    <w:p w14:paraId="26745BF9" w14:textId="77777777" w:rsidR="00D63672" w:rsidRPr="00B240DB" w:rsidRDefault="00D63672" w:rsidP="00D63672">
      <w:pPr>
        <w:pStyle w:val="Odstavecseseznamem"/>
        <w:numPr>
          <w:ilvl w:val="0"/>
          <w:numId w:val="33"/>
        </w:numPr>
        <w:jc w:val="both"/>
      </w:pPr>
      <w:r w:rsidRPr="007877BC">
        <w:t xml:space="preserve">Podélný profil </w:t>
      </w:r>
      <w:r>
        <w:t xml:space="preserve">zdí a </w:t>
      </w:r>
      <w:r w:rsidRPr="007877BC">
        <w:t>hráz</w:t>
      </w:r>
      <w:r>
        <w:t>í</w:t>
      </w:r>
      <w:r w:rsidRPr="007877BC">
        <w:t xml:space="preserve"> (20</w:t>
      </w:r>
      <w:r>
        <w:t>24</w:t>
      </w:r>
      <w:r w:rsidRPr="007877BC">
        <w:t>)</w:t>
      </w:r>
    </w:p>
    <w:p w14:paraId="271B1A20" w14:textId="77777777" w:rsidR="00D63672" w:rsidRDefault="00D63672" w:rsidP="00D63672">
      <w:pPr>
        <w:ind w:left="360"/>
        <w:jc w:val="both"/>
      </w:pPr>
    </w:p>
    <w:p w14:paraId="44822068" w14:textId="77777777" w:rsidR="000915FC" w:rsidRDefault="000915FC" w:rsidP="000915FC">
      <w:pPr>
        <w:pStyle w:val="Odstavecseseznamem"/>
        <w:ind w:left="720"/>
        <w:jc w:val="both"/>
      </w:pPr>
    </w:p>
    <w:p w14:paraId="4F21FC10" w14:textId="77777777" w:rsidR="000915FC" w:rsidRPr="00F03EB7" w:rsidRDefault="000915FC" w:rsidP="000915FC">
      <w:pPr>
        <w:pStyle w:val="Odstavecseseznamem"/>
        <w:ind w:left="720"/>
        <w:jc w:val="both"/>
      </w:pPr>
    </w:p>
    <w:p w14:paraId="65CFDA30" w14:textId="77777777" w:rsidR="00A43F3C" w:rsidRPr="00F03EB7" w:rsidRDefault="007B3408" w:rsidP="00626A4B">
      <w:pPr>
        <w:pStyle w:val="Nadpis1"/>
        <w:jc w:val="both"/>
      </w:pPr>
      <w:bookmarkStart w:id="6" w:name="_Toc204674100"/>
      <w:r w:rsidRPr="00F03EB7">
        <w:t>Členění stavby na objekty</w:t>
      </w:r>
      <w:bookmarkEnd w:id="6"/>
      <w:r w:rsidRPr="00F03EB7">
        <w:t xml:space="preserve"> </w:t>
      </w:r>
    </w:p>
    <w:p w14:paraId="71F23E3F" w14:textId="77777777" w:rsidR="00A43F3C" w:rsidRPr="00F03EB7" w:rsidRDefault="00A43F3C" w:rsidP="00626A4B">
      <w:pPr>
        <w:jc w:val="both"/>
      </w:pPr>
    </w:p>
    <w:p w14:paraId="754AFCC8" w14:textId="51C1C3E3" w:rsidR="00F03EB7" w:rsidRDefault="00F03EB7" w:rsidP="00F03EB7">
      <w:pPr>
        <w:jc w:val="both"/>
      </w:pPr>
      <w:r w:rsidRPr="00F03EB7">
        <w:t xml:space="preserve">Stavba bude rozdělena na </w:t>
      </w:r>
      <w:r w:rsidR="00D63672">
        <w:t>4</w:t>
      </w:r>
      <w:r w:rsidR="00241104">
        <w:t xml:space="preserve"> </w:t>
      </w:r>
      <w:r w:rsidRPr="00F03EB7">
        <w:t>objekty</w:t>
      </w:r>
      <w:r w:rsidR="00241104">
        <w:t>:</w:t>
      </w:r>
    </w:p>
    <w:p w14:paraId="58D07546" w14:textId="77777777" w:rsidR="00B834E1" w:rsidRPr="00F03EB7" w:rsidRDefault="00B834E1" w:rsidP="00F03EB7">
      <w:pPr>
        <w:jc w:val="both"/>
      </w:pPr>
    </w:p>
    <w:p w14:paraId="502FD891" w14:textId="77777777" w:rsidR="00241104" w:rsidRPr="00E30D0A" w:rsidRDefault="00241104" w:rsidP="00241104">
      <w:pPr>
        <w:jc w:val="both"/>
        <w:rPr>
          <w:b/>
        </w:rPr>
      </w:pPr>
      <w:r>
        <w:rPr>
          <w:b/>
        </w:rPr>
        <w:t>SO 01 Odstranění nánosů a sanace ná</w:t>
      </w:r>
      <w:r w:rsidR="00B834E1">
        <w:rPr>
          <w:b/>
        </w:rPr>
        <w:t>t</w:t>
      </w:r>
      <w:r>
        <w:rPr>
          <w:b/>
        </w:rPr>
        <w:t>rže</w:t>
      </w:r>
    </w:p>
    <w:p w14:paraId="56942038" w14:textId="77777777" w:rsidR="00241104" w:rsidRPr="00E30D0A" w:rsidRDefault="00241104" w:rsidP="00241104">
      <w:pPr>
        <w:jc w:val="both"/>
        <w:rPr>
          <w:b/>
        </w:rPr>
      </w:pPr>
      <w:r>
        <w:rPr>
          <w:b/>
        </w:rPr>
        <w:t>SO 02 Oprava opěrných zdí</w:t>
      </w:r>
    </w:p>
    <w:p w14:paraId="28AE81BF" w14:textId="61245EE1" w:rsidR="00D63672" w:rsidRPr="00E30D0A" w:rsidRDefault="00D63672" w:rsidP="00D63672">
      <w:pPr>
        <w:jc w:val="both"/>
        <w:rPr>
          <w:b/>
        </w:rPr>
      </w:pPr>
      <w:r>
        <w:rPr>
          <w:b/>
        </w:rPr>
        <w:t>SO 03 Oprava betonových zdí</w:t>
      </w:r>
    </w:p>
    <w:p w14:paraId="49B44B36" w14:textId="29FCA719" w:rsidR="00D63672" w:rsidRDefault="00D63672" w:rsidP="00D63672">
      <w:pPr>
        <w:jc w:val="both"/>
        <w:rPr>
          <w:b/>
        </w:rPr>
      </w:pPr>
      <w:r>
        <w:rPr>
          <w:b/>
        </w:rPr>
        <w:t>SO 04 Oprava koruny zemních hrází</w:t>
      </w:r>
    </w:p>
    <w:p w14:paraId="0BA4F39E" w14:textId="77777777" w:rsidR="009371B7" w:rsidRPr="00F03EB7" w:rsidRDefault="009371B7" w:rsidP="00626A4B">
      <w:pPr>
        <w:jc w:val="both"/>
        <w:rPr>
          <w:b/>
        </w:rPr>
      </w:pPr>
    </w:p>
    <w:p w14:paraId="52229DC2" w14:textId="77777777" w:rsidR="00587FD1" w:rsidRPr="00F03EB7" w:rsidRDefault="00587FD1" w:rsidP="00626A4B">
      <w:pPr>
        <w:pStyle w:val="Zkladntext"/>
        <w:tabs>
          <w:tab w:val="clear" w:pos="567"/>
        </w:tabs>
        <w:spacing w:after="0"/>
        <w:ind w:left="720"/>
        <w:rPr>
          <w:rFonts w:cs="Arial"/>
          <w:sz w:val="22"/>
          <w:szCs w:val="22"/>
        </w:rPr>
      </w:pPr>
    </w:p>
    <w:p w14:paraId="150AFF82" w14:textId="77777777" w:rsidR="00587FD1" w:rsidRPr="00F03EB7" w:rsidRDefault="00587FD1" w:rsidP="00626A4B">
      <w:pPr>
        <w:pStyle w:val="Nadpis1"/>
        <w:jc w:val="both"/>
        <w:rPr>
          <w:rFonts w:cs="Arial"/>
          <w:szCs w:val="22"/>
        </w:rPr>
      </w:pPr>
      <w:bookmarkStart w:id="7" w:name="_Toc204674101"/>
      <w:r w:rsidRPr="00F03EB7">
        <w:rPr>
          <w:rFonts w:cs="Arial"/>
          <w:szCs w:val="22"/>
        </w:rPr>
        <w:t>Návrh technického řešení</w:t>
      </w:r>
      <w:bookmarkEnd w:id="7"/>
    </w:p>
    <w:p w14:paraId="61F8E482" w14:textId="77777777" w:rsidR="00241104" w:rsidRDefault="00241104" w:rsidP="00241104">
      <w:pPr>
        <w:jc w:val="both"/>
      </w:pPr>
    </w:p>
    <w:p w14:paraId="2463379B" w14:textId="77777777" w:rsidR="00241104" w:rsidRPr="00C349C2" w:rsidRDefault="00241104" w:rsidP="00241104">
      <w:pPr>
        <w:jc w:val="both"/>
      </w:pPr>
      <w:r w:rsidRPr="00C349C2">
        <w:t>V rámci stavby</w:t>
      </w:r>
      <w:r>
        <w:t xml:space="preserve"> obou SO</w:t>
      </w:r>
      <w:r w:rsidRPr="00C349C2">
        <w:t xml:space="preserve"> budou provedeny následující práce:</w:t>
      </w:r>
    </w:p>
    <w:p w14:paraId="0D58E9C3" w14:textId="77777777" w:rsidR="00241104" w:rsidRPr="00F03EB7" w:rsidRDefault="00241104" w:rsidP="00241104">
      <w:pPr>
        <w:pStyle w:val="Odstavecseseznamem"/>
        <w:numPr>
          <w:ilvl w:val="0"/>
          <w:numId w:val="32"/>
        </w:numPr>
        <w:jc w:val="both"/>
      </w:pPr>
      <w:r w:rsidRPr="00F03EB7">
        <w:t>Příprava území.</w:t>
      </w:r>
    </w:p>
    <w:p w14:paraId="270C9703" w14:textId="77777777" w:rsidR="00241104" w:rsidRPr="00F03EB7" w:rsidRDefault="00241104" w:rsidP="00241104">
      <w:pPr>
        <w:pStyle w:val="Odstavecseseznamem"/>
        <w:numPr>
          <w:ilvl w:val="0"/>
          <w:numId w:val="32"/>
        </w:numPr>
        <w:jc w:val="both"/>
      </w:pPr>
      <w:r w:rsidRPr="00F03EB7">
        <w:t>Zamezení přístupu veřejnosti na staveniště.</w:t>
      </w:r>
    </w:p>
    <w:p w14:paraId="290A1845" w14:textId="7AA8D1FC" w:rsidR="00241104" w:rsidRDefault="00241104" w:rsidP="00241104">
      <w:pPr>
        <w:pStyle w:val="Odstavecseseznamem"/>
        <w:numPr>
          <w:ilvl w:val="0"/>
          <w:numId w:val="32"/>
        </w:numPr>
        <w:jc w:val="both"/>
      </w:pPr>
      <w:r w:rsidRPr="00F03EB7">
        <w:t xml:space="preserve">Vybudování přístupové cesty pro techniku </w:t>
      </w:r>
      <w:bookmarkStart w:id="8" w:name="_Hlk181606146"/>
      <w:r w:rsidRPr="00F03EB7">
        <w:t>do koryta toku</w:t>
      </w:r>
      <w:bookmarkEnd w:id="8"/>
      <w:r w:rsidRPr="00F03EB7">
        <w:t>.</w:t>
      </w:r>
    </w:p>
    <w:p w14:paraId="398CB805" w14:textId="667C5AE0" w:rsidR="00D63672" w:rsidRDefault="00D63672" w:rsidP="00241104">
      <w:pPr>
        <w:pStyle w:val="Odstavecseseznamem"/>
        <w:numPr>
          <w:ilvl w:val="0"/>
          <w:numId w:val="32"/>
        </w:numPr>
        <w:jc w:val="both"/>
      </w:pPr>
      <w:r>
        <w:t>Zařízení staveniště, mezideponie materiálu</w:t>
      </w:r>
    </w:p>
    <w:p w14:paraId="0351E22A" w14:textId="77777777" w:rsidR="00241104" w:rsidRPr="00F03EB7" w:rsidRDefault="00241104" w:rsidP="00241104">
      <w:pPr>
        <w:pStyle w:val="Odstavecseseznamem"/>
        <w:numPr>
          <w:ilvl w:val="0"/>
          <w:numId w:val="32"/>
        </w:numPr>
        <w:jc w:val="both"/>
      </w:pPr>
      <w:r w:rsidRPr="00F03EB7">
        <w:t>Terénní úprava ploch dotčených stavbou (ohumusování, zatravnění).</w:t>
      </w:r>
    </w:p>
    <w:p w14:paraId="775E2997" w14:textId="77777777" w:rsidR="00241104" w:rsidRPr="00F03EB7" w:rsidRDefault="00241104" w:rsidP="00241104">
      <w:pPr>
        <w:pStyle w:val="Odstavecseseznamem"/>
        <w:numPr>
          <w:ilvl w:val="0"/>
          <w:numId w:val="32"/>
        </w:numPr>
        <w:jc w:val="both"/>
      </w:pPr>
      <w:bookmarkStart w:id="9" w:name="_Hlk181605848"/>
      <w:r w:rsidRPr="00F03EB7">
        <w:t>Skutečné zaměření dané stavby.</w:t>
      </w:r>
    </w:p>
    <w:bookmarkEnd w:id="9"/>
    <w:p w14:paraId="726E78DF" w14:textId="77777777" w:rsidR="00241104" w:rsidRPr="00F03EB7" w:rsidRDefault="00241104" w:rsidP="00241104">
      <w:pPr>
        <w:pStyle w:val="Odstavecseseznamem"/>
        <w:numPr>
          <w:ilvl w:val="0"/>
          <w:numId w:val="32"/>
        </w:numPr>
        <w:jc w:val="both"/>
      </w:pPr>
      <w:r w:rsidRPr="00F03EB7">
        <w:t>Případné další práce spojené s opravou.</w:t>
      </w:r>
    </w:p>
    <w:p w14:paraId="131FECE3" w14:textId="77777777" w:rsidR="00241104" w:rsidRPr="00F03EB7" w:rsidRDefault="00241104" w:rsidP="00241104">
      <w:pPr>
        <w:pStyle w:val="Odstavecseseznamem"/>
        <w:ind w:left="720"/>
        <w:jc w:val="both"/>
      </w:pPr>
    </w:p>
    <w:p w14:paraId="4ACF8D44" w14:textId="77777777" w:rsidR="004D25D8" w:rsidRPr="00F03EB7" w:rsidRDefault="004D25D8" w:rsidP="004D25D8">
      <w:pPr>
        <w:jc w:val="both"/>
      </w:pPr>
      <w:r w:rsidRPr="00F03EB7">
        <w:t xml:space="preserve">V rámci </w:t>
      </w:r>
      <w:r w:rsidR="00241104" w:rsidRPr="00F03EB7">
        <w:t>stavby</w:t>
      </w:r>
      <w:r w:rsidR="00241104">
        <w:t xml:space="preserve"> </w:t>
      </w:r>
      <w:r w:rsidR="00241104">
        <w:rPr>
          <w:b/>
        </w:rPr>
        <w:t>SO 01 Odstranění nánosů a sanace ná</w:t>
      </w:r>
      <w:r w:rsidR="00B834E1">
        <w:rPr>
          <w:b/>
        </w:rPr>
        <w:t>t</w:t>
      </w:r>
      <w:r w:rsidR="00241104">
        <w:rPr>
          <w:b/>
        </w:rPr>
        <w:t xml:space="preserve">rže </w:t>
      </w:r>
      <w:r w:rsidR="00241104" w:rsidRPr="00F03EB7">
        <w:t>budou</w:t>
      </w:r>
      <w:r w:rsidRPr="00F03EB7">
        <w:t xml:space="preserve"> provedeny následující práce:</w:t>
      </w:r>
    </w:p>
    <w:p w14:paraId="176B4A83" w14:textId="77777777" w:rsidR="004D25D8" w:rsidRPr="00F03EB7" w:rsidRDefault="004D25D8" w:rsidP="004D25D8">
      <w:pPr>
        <w:pStyle w:val="Odstavecseseznamem"/>
        <w:numPr>
          <w:ilvl w:val="0"/>
          <w:numId w:val="32"/>
        </w:numPr>
        <w:jc w:val="both"/>
      </w:pPr>
      <w:r w:rsidRPr="00F03EB7">
        <w:lastRenderedPageBreak/>
        <w:t xml:space="preserve">Postupné odtěžování sedimentů z koryta </w:t>
      </w:r>
      <w:r w:rsidR="00F03EB7" w:rsidRPr="00F03EB7">
        <w:t xml:space="preserve">toků </w:t>
      </w:r>
      <w:r w:rsidRPr="00F03EB7">
        <w:t>a následný odvoz sedimentů k dalšímu zpracování (dle navrženého způsobu uložení).</w:t>
      </w:r>
    </w:p>
    <w:p w14:paraId="0A165125" w14:textId="77777777" w:rsidR="009733F0" w:rsidRDefault="009733F0" w:rsidP="009733F0">
      <w:pPr>
        <w:pStyle w:val="Odstavecseseznamem"/>
        <w:numPr>
          <w:ilvl w:val="0"/>
          <w:numId w:val="32"/>
        </w:numPr>
        <w:jc w:val="both"/>
      </w:pPr>
      <w:r>
        <w:t xml:space="preserve">Případné zřízení dočasných ochranných hrázek v korytě toku (+ vyčerpání vody ze </w:t>
      </w:r>
      <w:proofErr w:type="spellStart"/>
      <w:r>
        <w:t>zahrázovaného</w:t>
      </w:r>
      <w:proofErr w:type="spellEnd"/>
      <w:r>
        <w:t xml:space="preserve"> prostoru) potřebných pro snadnější odtěžení sedimentů.</w:t>
      </w:r>
    </w:p>
    <w:p w14:paraId="1533ABD8" w14:textId="77777777" w:rsidR="009733F0" w:rsidRDefault="009733F0" w:rsidP="009733F0">
      <w:pPr>
        <w:pStyle w:val="Odstavecseseznamem"/>
        <w:numPr>
          <w:ilvl w:val="0"/>
          <w:numId w:val="32"/>
        </w:numPr>
        <w:jc w:val="both"/>
      </w:pPr>
      <w:r w:rsidRPr="00F03EB7">
        <w:t xml:space="preserve">Dosypání </w:t>
      </w:r>
      <w:r>
        <w:t>nátrže</w:t>
      </w:r>
      <w:r w:rsidRPr="00F03EB7">
        <w:t xml:space="preserve"> na LB u Obtokového kanálu vhodnou zeminou (hlinitá zemina bez obsahu velkých kamenů)</w:t>
      </w:r>
      <w:r w:rsidR="001B560B">
        <w:t xml:space="preserve"> a následné osetí travní směsí.</w:t>
      </w:r>
    </w:p>
    <w:p w14:paraId="7A54482B" w14:textId="77777777" w:rsidR="004D25D8" w:rsidRPr="00F03EB7" w:rsidRDefault="004D25D8" w:rsidP="004D25D8">
      <w:pPr>
        <w:pStyle w:val="Odstavecseseznamem"/>
        <w:ind w:left="720"/>
        <w:jc w:val="both"/>
      </w:pPr>
    </w:p>
    <w:p w14:paraId="0E619D80" w14:textId="77777777" w:rsidR="004D25D8" w:rsidRPr="005223B5" w:rsidRDefault="004D25D8" w:rsidP="004D25D8">
      <w:pPr>
        <w:jc w:val="both"/>
        <w:rPr>
          <w:b/>
        </w:rPr>
      </w:pPr>
      <w:r w:rsidRPr="005223B5">
        <w:rPr>
          <w:b/>
        </w:rPr>
        <w:t xml:space="preserve">Realizace </w:t>
      </w:r>
      <w:r w:rsidR="00800924" w:rsidRPr="005223B5">
        <w:rPr>
          <w:b/>
        </w:rPr>
        <w:t>SO</w:t>
      </w:r>
      <w:r w:rsidRPr="005223B5">
        <w:rPr>
          <w:b/>
        </w:rPr>
        <w:t xml:space="preserve"> </w:t>
      </w:r>
      <w:r w:rsidR="00800924" w:rsidRPr="005223B5">
        <w:rPr>
          <w:b/>
        </w:rPr>
        <w:t xml:space="preserve">01 </w:t>
      </w:r>
      <w:r w:rsidRPr="005223B5">
        <w:rPr>
          <w:b/>
        </w:rPr>
        <w:t xml:space="preserve">bude vhodné provádět </w:t>
      </w:r>
      <w:bookmarkStart w:id="10" w:name="_Hlk181606075"/>
      <w:r w:rsidRPr="005223B5">
        <w:rPr>
          <w:b/>
        </w:rPr>
        <w:t>v období přirozeně nízkých průtoků v řece Moravě</w:t>
      </w:r>
      <w:r w:rsidR="00FD44D3" w:rsidRPr="005223B5">
        <w:rPr>
          <w:b/>
        </w:rPr>
        <w:t xml:space="preserve"> a dle podmínek orgánů ochrany přírody a </w:t>
      </w:r>
      <w:r w:rsidR="002D7179" w:rsidRPr="005223B5">
        <w:rPr>
          <w:b/>
        </w:rPr>
        <w:t>krajiny – nejlépe</w:t>
      </w:r>
      <w:r w:rsidR="00FD44D3" w:rsidRPr="005223B5">
        <w:rPr>
          <w:b/>
        </w:rPr>
        <w:t xml:space="preserve"> v období srpen až listopad.</w:t>
      </w:r>
    </w:p>
    <w:bookmarkEnd w:id="10"/>
    <w:p w14:paraId="51E3DEFD" w14:textId="77777777" w:rsidR="005223B5" w:rsidRDefault="005223B5" w:rsidP="00241104">
      <w:pPr>
        <w:jc w:val="both"/>
      </w:pPr>
    </w:p>
    <w:p w14:paraId="2DEE5F30" w14:textId="77777777" w:rsidR="001B560B" w:rsidRDefault="001B560B" w:rsidP="00241104">
      <w:pPr>
        <w:jc w:val="both"/>
      </w:pPr>
    </w:p>
    <w:p w14:paraId="2CC66EA9" w14:textId="77777777" w:rsidR="00241104" w:rsidRPr="00241104" w:rsidRDefault="00241104" w:rsidP="00241104">
      <w:pPr>
        <w:jc w:val="both"/>
        <w:rPr>
          <w:b/>
        </w:rPr>
      </w:pPr>
      <w:r w:rsidRPr="00F03EB7">
        <w:t>V rámci stavby</w:t>
      </w:r>
      <w:r>
        <w:t xml:space="preserve"> </w:t>
      </w:r>
      <w:r>
        <w:rPr>
          <w:b/>
        </w:rPr>
        <w:t xml:space="preserve">SO 02 Oprava opěrných zdí </w:t>
      </w:r>
      <w:r w:rsidRPr="00F03EB7">
        <w:t>budou provedeny následující práce:</w:t>
      </w:r>
    </w:p>
    <w:p w14:paraId="5390020A" w14:textId="77777777" w:rsidR="00241104" w:rsidRPr="000915FC" w:rsidRDefault="00241104" w:rsidP="00241104">
      <w:pPr>
        <w:pStyle w:val="Odstavecseseznamem"/>
        <w:numPr>
          <w:ilvl w:val="0"/>
          <w:numId w:val="32"/>
        </w:numPr>
        <w:jc w:val="both"/>
      </w:pPr>
      <w:r>
        <w:rPr>
          <w:rFonts w:cs="Arial"/>
          <w:szCs w:val="22"/>
        </w:rPr>
        <w:t xml:space="preserve">Očištění </w:t>
      </w:r>
      <w:r w:rsidR="00800924">
        <w:rPr>
          <w:rFonts w:cs="Arial"/>
          <w:szCs w:val="22"/>
        </w:rPr>
        <w:t>veškerých</w:t>
      </w:r>
      <w:r>
        <w:rPr>
          <w:rFonts w:cs="Arial"/>
          <w:szCs w:val="22"/>
        </w:rPr>
        <w:t xml:space="preserve"> spár</w:t>
      </w:r>
      <w:r w:rsidR="00800924">
        <w:rPr>
          <w:rFonts w:cs="Arial"/>
          <w:szCs w:val="22"/>
        </w:rPr>
        <w:t xml:space="preserve"> (v rozsahu 100 %)</w:t>
      </w:r>
      <w:r>
        <w:rPr>
          <w:rFonts w:cs="Arial"/>
          <w:szCs w:val="22"/>
        </w:rPr>
        <w:t xml:space="preserve"> a oprava </w:t>
      </w:r>
      <w:r>
        <w:t>spár na kamennému obkladu</w:t>
      </w:r>
      <w:r w:rsidR="00800924">
        <w:t xml:space="preserve"> (v rozsahu cca 60 %)</w:t>
      </w:r>
      <w:r>
        <w:t xml:space="preserve"> na opěrných zdech </w:t>
      </w:r>
      <w:r>
        <w:rPr>
          <w:rFonts w:cs="Arial"/>
          <w:szCs w:val="22"/>
        </w:rPr>
        <w:t xml:space="preserve">na Obtokovém kanále v úseku od jezu na </w:t>
      </w:r>
      <w:r w:rsidR="00B834E1">
        <w:rPr>
          <w:rFonts w:cs="Arial"/>
          <w:szCs w:val="22"/>
        </w:rPr>
        <w:t>o</w:t>
      </w:r>
      <w:r>
        <w:rPr>
          <w:rFonts w:cs="Arial"/>
          <w:szCs w:val="22"/>
        </w:rPr>
        <w:t>btoku po silniční most na ul. Wittgensteinova (LB i PB)</w:t>
      </w:r>
      <w:r w:rsidR="001B560B">
        <w:rPr>
          <w:rFonts w:cs="Arial"/>
          <w:szCs w:val="22"/>
        </w:rPr>
        <w:t>.</w:t>
      </w:r>
    </w:p>
    <w:p w14:paraId="56AB1FC2" w14:textId="77777777" w:rsidR="00241104" w:rsidRPr="003F1038" w:rsidRDefault="00241104" w:rsidP="00241104">
      <w:pPr>
        <w:pStyle w:val="Odstavecseseznamem"/>
        <w:numPr>
          <w:ilvl w:val="0"/>
          <w:numId w:val="32"/>
        </w:numPr>
        <w:jc w:val="both"/>
      </w:pPr>
      <w:r>
        <w:t xml:space="preserve">Oprava těsnění </w:t>
      </w:r>
      <w:r w:rsidR="00800924">
        <w:t xml:space="preserve">(v rozsahu </w:t>
      </w:r>
      <w:r>
        <w:t>50 %</w:t>
      </w:r>
      <w:r w:rsidR="00800924">
        <w:t>)</w:t>
      </w:r>
      <w:r>
        <w:t xml:space="preserve"> </w:t>
      </w:r>
      <w:r>
        <w:rPr>
          <w:rFonts w:cs="Arial"/>
          <w:szCs w:val="22"/>
        </w:rPr>
        <w:t>pracovních a dilatačních spár na opěrných zdech</w:t>
      </w:r>
      <w:r w:rsidRPr="004B3578">
        <w:rPr>
          <w:rFonts w:cs="Arial"/>
          <w:szCs w:val="22"/>
        </w:rPr>
        <w:t xml:space="preserve"> </w:t>
      </w:r>
      <w:r>
        <w:rPr>
          <w:rFonts w:cs="Arial"/>
          <w:szCs w:val="22"/>
        </w:rPr>
        <w:t>v celém úseku Obtokového kanálu</w:t>
      </w:r>
      <w:r w:rsidR="001B560B">
        <w:rPr>
          <w:rFonts w:cs="Arial"/>
          <w:szCs w:val="22"/>
        </w:rPr>
        <w:t>,</w:t>
      </w:r>
      <w:r>
        <w:rPr>
          <w:rFonts w:cs="Arial"/>
          <w:szCs w:val="22"/>
        </w:rPr>
        <w:t xml:space="preserve"> </w:t>
      </w:r>
      <w:r w:rsidR="001B560B">
        <w:rPr>
          <w:rFonts w:cs="Arial"/>
          <w:szCs w:val="22"/>
        </w:rPr>
        <w:t>tj. od zaústění do řeky Moravy po</w:t>
      </w:r>
      <w:r w:rsidR="001B560B" w:rsidRPr="001B560B">
        <w:rPr>
          <w:rFonts w:cs="Arial"/>
          <w:szCs w:val="22"/>
        </w:rPr>
        <w:t xml:space="preserve"> </w:t>
      </w:r>
      <w:r w:rsidR="001B560B">
        <w:rPr>
          <w:rFonts w:cs="Arial"/>
          <w:szCs w:val="22"/>
        </w:rPr>
        <w:t>silniční most na ul. Wittgensteinova (LB i PB).</w:t>
      </w:r>
    </w:p>
    <w:p w14:paraId="7DEE456A" w14:textId="77777777" w:rsidR="003F1038" w:rsidRDefault="003F1038" w:rsidP="003F1038">
      <w:pPr>
        <w:pStyle w:val="Odstavecseseznamem"/>
        <w:numPr>
          <w:ilvl w:val="0"/>
          <w:numId w:val="32"/>
        </w:numPr>
        <w:jc w:val="both"/>
      </w:pPr>
      <w:r>
        <w:t xml:space="preserve">Případné zřízení dočasných jímek (+ vyčerpání vody z jímky) potřebných pro snadnější </w:t>
      </w:r>
      <w:r w:rsidR="009733F0">
        <w:t>o</w:t>
      </w:r>
      <w:r w:rsidRPr="003F1038">
        <w:t>prav</w:t>
      </w:r>
      <w:r w:rsidR="009733F0">
        <w:t>u</w:t>
      </w:r>
      <w:r w:rsidRPr="003F1038">
        <w:t xml:space="preserve"> těsnění</w:t>
      </w:r>
      <w:r>
        <w:t xml:space="preserve"> </w:t>
      </w:r>
      <w:r w:rsidRPr="003F1038">
        <w:t>pracovních a dilatačních spár</w:t>
      </w:r>
      <w:r w:rsidR="009733F0">
        <w:t xml:space="preserve"> u paty opěrných zdí.</w:t>
      </w:r>
    </w:p>
    <w:p w14:paraId="38EA01F2" w14:textId="77777777" w:rsidR="003F1038" w:rsidRPr="00F03EB7" w:rsidRDefault="003F1038" w:rsidP="003F1038">
      <w:pPr>
        <w:pStyle w:val="Odstavecseseznamem"/>
        <w:ind w:left="720"/>
        <w:jc w:val="both"/>
      </w:pPr>
    </w:p>
    <w:p w14:paraId="0459864C" w14:textId="77777777" w:rsidR="00800924" w:rsidRDefault="00800924" w:rsidP="00800924">
      <w:pPr>
        <w:jc w:val="both"/>
        <w:rPr>
          <w:rFonts w:cs="Arial"/>
          <w:b/>
          <w:szCs w:val="22"/>
        </w:rPr>
      </w:pPr>
      <w:r w:rsidRPr="00800924">
        <w:rPr>
          <w:b/>
        </w:rPr>
        <w:t xml:space="preserve">Realizace SO 02 </w:t>
      </w:r>
      <w:r w:rsidR="005223B5">
        <w:rPr>
          <w:rFonts w:cs="Arial"/>
          <w:b/>
          <w:szCs w:val="22"/>
        </w:rPr>
        <w:t>bude</w:t>
      </w:r>
      <w:r>
        <w:rPr>
          <w:rFonts w:cs="Arial"/>
          <w:b/>
          <w:szCs w:val="22"/>
        </w:rPr>
        <w:t xml:space="preserve"> možno provádět v období </w:t>
      </w:r>
      <w:r w:rsidRPr="00800924">
        <w:rPr>
          <w:rFonts w:cs="Arial"/>
          <w:b/>
          <w:szCs w:val="22"/>
        </w:rPr>
        <w:t>úpln</w:t>
      </w:r>
      <w:r>
        <w:rPr>
          <w:rFonts w:cs="Arial"/>
          <w:b/>
          <w:szCs w:val="22"/>
        </w:rPr>
        <w:t>é</w:t>
      </w:r>
      <w:r w:rsidRPr="00800924">
        <w:rPr>
          <w:rFonts w:cs="Arial"/>
          <w:b/>
          <w:szCs w:val="22"/>
        </w:rPr>
        <w:t xml:space="preserve"> srážka na VH uzlu</w:t>
      </w:r>
      <w:r>
        <w:rPr>
          <w:rFonts w:cs="Arial"/>
          <w:b/>
          <w:szCs w:val="22"/>
        </w:rPr>
        <w:t xml:space="preserve"> Olomouc, která probíhá každoročně </w:t>
      </w:r>
      <w:r w:rsidRPr="00800924">
        <w:rPr>
          <w:rFonts w:cs="Arial"/>
          <w:b/>
          <w:szCs w:val="22"/>
        </w:rPr>
        <w:t xml:space="preserve">ve 2. týdnu </w:t>
      </w:r>
      <w:r w:rsidR="001B560B">
        <w:rPr>
          <w:rFonts w:cs="Arial"/>
          <w:b/>
          <w:szCs w:val="22"/>
        </w:rPr>
        <w:t xml:space="preserve">měsíce </w:t>
      </w:r>
      <w:r w:rsidRPr="00800924">
        <w:rPr>
          <w:rFonts w:cs="Arial"/>
          <w:b/>
          <w:szCs w:val="22"/>
        </w:rPr>
        <w:t xml:space="preserve">července (v délce trvání 1 týden). </w:t>
      </w:r>
    </w:p>
    <w:p w14:paraId="7981BBDE" w14:textId="77777777" w:rsidR="00800924" w:rsidRDefault="00800924" w:rsidP="00800924">
      <w:pPr>
        <w:jc w:val="both"/>
        <w:rPr>
          <w:rFonts w:cs="Arial"/>
          <w:b/>
          <w:szCs w:val="22"/>
        </w:rPr>
      </w:pPr>
      <w:r>
        <w:rPr>
          <w:rFonts w:cs="Arial"/>
          <w:b/>
          <w:szCs w:val="22"/>
        </w:rPr>
        <w:t>V případě potřeby delšího termínu realizace stavby SO 02 bude nutné vyřídit povolení srážky na VH uzlu Olomouc.</w:t>
      </w:r>
      <w:r w:rsidR="005223B5" w:rsidRPr="005223B5">
        <w:t xml:space="preserve"> </w:t>
      </w:r>
      <w:r w:rsidR="005223B5" w:rsidRPr="005223B5">
        <w:rPr>
          <w:rFonts w:cs="Arial"/>
          <w:b/>
          <w:szCs w:val="22"/>
        </w:rPr>
        <w:t>Termín a délka trvání srážky musí být projednána se všemi dotčenými orgány.</w:t>
      </w:r>
    </w:p>
    <w:p w14:paraId="01111E93" w14:textId="77777777" w:rsidR="005223B5" w:rsidRDefault="005223B5" w:rsidP="00626A4B">
      <w:pPr>
        <w:jc w:val="both"/>
        <w:rPr>
          <w:rFonts w:cs="Arial"/>
          <w:szCs w:val="22"/>
        </w:rPr>
      </w:pPr>
    </w:p>
    <w:p w14:paraId="571EE6B8" w14:textId="3BF47733" w:rsidR="00D63672" w:rsidRPr="00B240DB" w:rsidRDefault="00D63672" w:rsidP="00D63672">
      <w:pPr>
        <w:jc w:val="both"/>
      </w:pPr>
      <w:r w:rsidRPr="00B240DB">
        <w:t xml:space="preserve">V rámci stavby </w:t>
      </w:r>
      <w:r>
        <w:rPr>
          <w:b/>
        </w:rPr>
        <w:t xml:space="preserve">SO 03 Oprava betonových zdí </w:t>
      </w:r>
      <w:r w:rsidRPr="00B240DB">
        <w:t>budou provedeny následující práce:</w:t>
      </w:r>
    </w:p>
    <w:p w14:paraId="578607DE" w14:textId="77777777" w:rsidR="00D63672" w:rsidRPr="00B240DB" w:rsidRDefault="00D63672" w:rsidP="00D63672">
      <w:pPr>
        <w:pStyle w:val="Odstavecseseznamem"/>
        <w:numPr>
          <w:ilvl w:val="0"/>
          <w:numId w:val="32"/>
        </w:numPr>
        <w:spacing w:line="276" w:lineRule="auto"/>
        <w:jc w:val="both"/>
      </w:pPr>
      <w:r w:rsidRPr="00B240DB">
        <w:t>Sanace a oprava poškozen</w:t>
      </w:r>
      <w:r>
        <w:t>é</w:t>
      </w:r>
      <w:r w:rsidRPr="00B240DB">
        <w:t xml:space="preserve"> </w:t>
      </w:r>
      <w:r>
        <w:t>povrchové vrstvy</w:t>
      </w:r>
      <w:r w:rsidRPr="00B240DB">
        <w:t xml:space="preserve"> na ochranné zdi.</w:t>
      </w:r>
    </w:p>
    <w:p w14:paraId="4BE8C67C" w14:textId="77777777" w:rsidR="00D63672" w:rsidRDefault="00D63672" w:rsidP="00D63672">
      <w:pPr>
        <w:pStyle w:val="Odstavecseseznamem"/>
        <w:numPr>
          <w:ilvl w:val="0"/>
          <w:numId w:val="32"/>
        </w:numPr>
        <w:spacing w:line="276" w:lineRule="auto"/>
        <w:jc w:val="both"/>
      </w:pPr>
      <w:r w:rsidRPr="00B240DB">
        <w:t xml:space="preserve">Sanace a oprava dilatačních spár mezi prefabrikovanými </w:t>
      </w:r>
      <w:r>
        <w:t>díly</w:t>
      </w:r>
      <w:r w:rsidRPr="00B240DB">
        <w:t>.</w:t>
      </w:r>
    </w:p>
    <w:p w14:paraId="3C136009" w14:textId="77777777" w:rsidR="00D63672" w:rsidRDefault="00D63672" w:rsidP="00D63672">
      <w:pPr>
        <w:spacing w:line="276" w:lineRule="auto"/>
        <w:jc w:val="both"/>
      </w:pPr>
    </w:p>
    <w:p w14:paraId="4E57FCB4" w14:textId="551E3089" w:rsidR="00D63672" w:rsidRPr="001D2C3D" w:rsidRDefault="00D63672" w:rsidP="00D63672">
      <w:pPr>
        <w:jc w:val="both"/>
        <w:rPr>
          <w:b/>
        </w:rPr>
      </w:pPr>
      <w:r w:rsidRPr="00B240DB">
        <w:t>V rámci stavby</w:t>
      </w:r>
      <w:r w:rsidRPr="001D2C3D">
        <w:rPr>
          <w:b/>
        </w:rPr>
        <w:t xml:space="preserve"> </w:t>
      </w:r>
      <w:r>
        <w:rPr>
          <w:b/>
        </w:rPr>
        <w:t>SO 04 Oprava koruny zemních hrází</w:t>
      </w:r>
      <w:r w:rsidRPr="00B240DB">
        <w:t xml:space="preserve"> budou provedeny následující práce:</w:t>
      </w:r>
    </w:p>
    <w:p w14:paraId="20867184" w14:textId="77777777" w:rsidR="00D63672" w:rsidRPr="008F44D2" w:rsidRDefault="00D63672" w:rsidP="00D63672">
      <w:pPr>
        <w:pStyle w:val="Odstavecseseznamem"/>
        <w:numPr>
          <w:ilvl w:val="0"/>
          <w:numId w:val="32"/>
        </w:numPr>
        <w:spacing w:line="276" w:lineRule="auto"/>
        <w:jc w:val="both"/>
        <w:rPr>
          <w:color w:val="000000" w:themeColor="text1"/>
        </w:rPr>
      </w:pPr>
      <w:r w:rsidRPr="008F44D2">
        <w:rPr>
          <w:color w:val="000000" w:themeColor="text1"/>
        </w:rPr>
        <w:t>Stržení travního drnu z koruny hráze, příp. odstranění dochovaných zbytků v minulosti provedeného zpevnění koruny hráze.</w:t>
      </w:r>
    </w:p>
    <w:p w14:paraId="60BD8C8C" w14:textId="77777777" w:rsidR="00D63672" w:rsidRDefault="00D63672" w:rsidP="00D63672">
      <w:pPr>
        <w:pStyle w:val="Odstavecseseznamem"/>
        <w:numPr>
          <w:ilvl w:val="0"/>
          <w:numId w:val="32"/>
        </w:numPr>
        <w:spacing w:line="276" w:lineRule="auto"/>
        <w:jc w:val="both"/>
      </w:pPr>
      <w:r w:rsidRPr="007877BC">
        <w:t>Dosypání snížených míst vhodn</w:t>
      </w:r>
      <w:r>
        <w:t>ým</w:t>
      </w:r>
      <w:r w:rsidRPr="007877BC">
        <w:t xml:space="preserve"> </w:t>
      </w:r>
      <w:r>
        <w:t>materiálem do homogenních sypaných hrází dle ČSN 75 2410 a ČSN 75 2310. Sypání bude provedeno po vrstvách max. 0,20 m se zhutněním min. 95 % PS. Zhutnění zemní pláně E</w:t>
      </w:r>
      <w:r w:rsidRPr="00A24F91">
        <w:rPr>
          <w:vertAlign w:val="subscript"/>
        </w:rPr>
        <w:t xml:space="preserve">def,2 </w:t>
      </w:r>
      <w:r>
        <w:t xml:space="preserve">= min. 45 </w:t>
      </w:r>
      <w:proofErr w:type="spellStart"/>
      <w:r>
        <w:t>MPa</w:t>
      </w:r>
      <w:proofErr w:type="spellEnd"/>
      <w:r>
        <w:t>.</w:t>
      </w:r>
    </w:p>
    <w:p w14:paraId="62C5CE85" w14:textId="77777777" w:rsidR="00D63672" w:rsidRPr="002812F5" w:rsidRDefault="00D63672" w:rsidP="00D63672">
      <w:pPr>
        <w:pStyle w:val="Odstavecseseznamem"/>
        <w:numPr>
          <w:ilvl w:val="0"/>
          <w:numId w:val="32"/>
        </w:numPr>
        <w:spacing w:line="276" w:lineRule="auto"/>
        <w:jc w:val="both"/>
        <w:rPr>
          <w:rFonts w:cs="Arial"/>
          <w:szCs w:val="22"/>
        </w:rPr>
      </w:pPr>
      <w:r>
        <w:t>Dosypání hrází bude provedeno do projektovaného stavu včetně převýšení nivelety (cca o 0,10 m)</w:t>
      </w:r>
      <w:r w:rsidRPr="007877BC">
        <w:t xml:space="preserve"> </w:t>
      </w:r>
      <w:r>
        <w:t>z důvodů konsolidace hráze a navrženo</w:t>
      </w:r>
      <w:r w:rsidRPr="002812F5">
        <w:rPr>
          <w:rFonts w:ascii="Aptos" w:hAnsi="Aptos"/>
          <w:sz w:val="24"/>
          <w:szCs w:val="24"/>
        </w:rPr>
        <w:t xml:space="preserve"> </w:t>
      </w:r>
      <w:r w:rsidRPr="002812F5">
        <w:rPr>
          <w:rFonts w:cs="Arial"/>
          <w:szCs w:val="22"/>
        </w:rPr>
        <w:t>dle ČSN 75 2200 kapitoly 5: Převýšení zemních hrází musí být vždy větší nebo rovno převýšení ostatních prvků linie OPP, jejichž konstrukce jsou odolnější při přelití.</w:t>
      </w:r>
    </w:p>
    <w:p w14:paraId="5990A13A" w14:textId="77777777" w:rsidR="00D63672" w:rsidRPr="008F44D2" w:rsidRDefault="00D63672" w:rsidP="00D63672">
      <w:pPr>
        <w:pStyle w:val="Odstavecseseznamem"/>
        <w:numPr>
          <w:ilvl w:val="0"/>
          <w:numId w:val="32"/>
        </w:numPr>
        <w:rPr>
          <w:color w:val="000000" w:themeColor="text1"/>
        </w:rPr>
      </w:pPr>
      <w:r w:rsidRPr="008F44D2">
        <w:rPr>
          <w:color w:val="000000" w:themeColor="text1"/>
        </w:rPr>
        <w:t xml:space="preserve">Zpevnění koruny hráze štěrkodrtí fr. 0-63 mm </w:t>
      </w:r>
      <w:proofErr w:type="spellStart"/>
      <w:r w:rsidRPr="008F44D2">
        <w:rPr>
          <w:color w:val="000000" w:themeColor="text1"/>
        </w:rPr>
        <w:t>tl</w:t>
      </w:r>
      <w:proofErr w:type="spellEnd"/>
      <w:r w:rsidRPr="008F44D2">
        <w:rPr>
          <w:color w:val="000000" w:themeColor="text1"/>
        </w:rPr>
        <w:t>. 0,20 m se zhutněním, která bude nad úrovní projektované nivelety hráze</w:t>
      </w:r>
      <w:r>
        <w:rPr>
          <w:color w:val="000000" w:themeColor="text1"/>
        </w:rPr>
        <w:t>, a to pouze v určité části hráze.</w:t>
      </w:r>
    </w:p>
    <w:p w14:paraId="1C8610E7" w14:textId="77777777" w:rsidR="00D63672" w:rsidRPr="009B5C70" w:rsidRDefault="00D63672" w:rsidP="00D63672">
      <w:pPr>
        <w:pStyle w:val="Odstavecseseznamem"/>
        <w:numPr>
          <w:ilvl w:val="0"/>
          <w:numId w:val="32"/>
        </w:numPr>
        <w:spacing w:line="276" w:lineRule="auto"/>
      </w:pPr>
      <w:r>
        <w:t>Ohumusování a zatravnění návodní a vzdušné strany hráze.</w:t>
      </w:r>
    </w:p>
    <w:p w14:paraId="06510AAB" w14:textId="77777777" w:rsidR="002F79D5" w:rsidRDefault="002F79D5" w:rsidP="00626A4B">
      <w:pPr>
        <w:jc w:val="both"/>
        <w:rPr>
          <w:rFonts w:cs="Arial"/>
          <w:szCs w:val="22"/>
        </w:rPr>
      </w:pPr>
    </w:p>
    <w:p w14:paraId="6E12F957" w14:textId="77777777" w:rsidR="005223B5" w:rsidRDefault="005223B5" w:rsidP="00626A4B">
      <w:pPr>
        <w:jc w:val="both"/>
        <w:rPr>
          <w:rFonts w:cs="Arial"/>
          <w:szCs w:val="22"/>
        </w:rPr>
      </w:pPr>
      <w:r>
        <w:rPr>
          <w:rFonts w:cs="Arial"/>
          <w:szCs w:val="22"/>
        </w:rPr>
        <w:t xml:space="preserve">Realizace </w:t>
      </w:r>
      <w:r w:rsidR="00D6347B">
        <w:rPr>
          <w:rFonts w:cs="Arial"/>
          <w:szCs w:val="22"/>
        </w:rPr>
        <w:t xml:space="preserve">této </w:t>
      </w:r>
      <w:r>
        <w:rPr>
          <w:rFonts w:cs="Arial"/>
          <w:szCs w:val="22"/>
        </w:rPr>
        <w:t xml:space="preserve">celé </w:t>
      </w:r>
      <w:r w:rsidR="002F79D5">
        <w:rPr>
          <w:rFonts w:cs="Arial"/>
          <w:szCs w:val="22"/>
        </w:rPr>
        <w:t>akce</w:t>
      </w:r>
      <w:r>
        <w:rPr>
          <w:rFonts w:cs="Arial"/>
          <w:szCs w:val="22"/>
        </w:rPr>
        <w:t xml:space="preserve"> lze případně provádět </w:t>
      </w:r>
      <w:r w:rsidR="002F79D5">
        <w:rPr>
          <w:rFonts w:cs="Arial"/>
          <w:szCs w:val="22"/>
        </w:rPr>
        <w:t xml:space="preserve">i </w:t>
      </w:r>
      <w:r>
        <w:rPr>
          <w:rFonts w:cs="Arial"/>
          <w:szCs w:val="22"/>
        </w:rPr>
        <w:t>v souběhu s níže připravovanými akcemi PM, ke kterým bude pro realizaci stavby potřebná srážka na VH uzlu Olomouc</w:t>
      </w:r>
      <w:r w:rsidR="00D6347B">
        <w:rPr>
          <w:rFonts w:cs="Arial"/>
          <w:szCs w:val="22"/>
        </w:rPr>
        <w:t>, a které jsou plánované k realizac</w:t>
      </w:r>
      <w:r w:rsidR="002F79D5">
        <w:rPr>
          <w:rFonts w:cs="Arial"/>
          <w:szCs w:val="22"/>
        </w:rPr>
        <w:t>i</w:t>
      </w:r>
      <w:r w:rsidR="00D6347B">
        <w:rPr>
          <w:rFonts w:cs="Arial"/>
          <w:szCs w:val="22"/>
        </w:rPr>
        <w:t xml:space="preserve"> během roků </w:t>
      </w:r>
      <w:proofErr w:type="gramStart"/>
      <w:r w:rsidR="00D6347B">
        <w:rPr>
          <w:rFonts w:cs="Arial"/>
          <w:szCs w:val="22"/>
        </w:rPr>
        <w:t>2026</w:t>
      </w:r>
      <w:r w:rsidR="002F79D5">
        <w:rPr>
          <w:rFonts w:cs="Arial"/>
          <w:szCs w:val="22"/>
        </w:rPr>
        <w:t xml:space="preserve"> - 2028</w:t>
      </w:r>
      <w:proofErr w:type="gramEnd"/>
      <w:r>
        <w:rPr>
          <w:rFonts w:cs="Arial"/>
          <w:szCs w:val="22"/>
        </w:rPr>
        <w:t>:</w:t>
      </w:r>
    </w:p>
    <w:p w14:paraId="68F479C9" w14:textId="77777777" w:rsidR="005223B5" w:rsidRDefault="005223B5" w:rsidP="005223B5">
      <w:pPr>
        <w:pStyle w:val="Odstavecseseznamem"/>
        <w:numPr>
          <w:ilvl w:val="0"/>
          <w:numId w:val="32"/>
        </w:numPr>
        <w:jc w:val="both"/>
      </w:pPr>
      <w:r w:rsidRPr="005223B5">
        <w:t>Jez Olomouc – oprava dosedacího prahu a výměna těsnících prvků hradící konstrukce</w:t>
      </w:r>
    </w:p>
    <w:p w14:paraId="05F1058A" w14:textId="77777777" w:rsidR="00596F7C" w:rsidRDefault="005223B5" w:rsidP="005223B5">
      <w:pPr>
        <w:pStyle w:val="Odstavecseseznamem"/>
        <w:numPr>
          <w:ilvl w:val="0"/>
          <w:numId w:val="32"/>
        </w:numPr>
        <w:jc w:val="both"/>
      </w:pPr>
      <w:r w:rsidRPr="005223B5">
        <w:t>Morava, Olomouc – oprava PB opěrné zdi nad jezem Olomouc</w:t>
      </w:r>
    </w:p>
    <w:p w14:paraId="0A6E39BB" w14:textId="77777777" w:rsidR="005223B5" w:rsidRPr="005223B5" w:rsidRDefault="003F1038" w:rsidP="005223B5">
      <w:pPr>
        <w:pStyle w:val="Odstavecseseznamem"/>
        <w:numPr>
          <w:ilvl w:val="0"/>
          <w:numId w:val="32"/>
        </w:numPr>
        <w:jc w:val="both"/>
      </w:pPr>
      <w:r>
        <w:t>O</w:t>
      </w:r>
      <w:r w:rsidRPr="003F1038">
        <w:t>bnova antikorozní ochrany uzávěrů</w:t>
      </w:r>
      <w:r>
        <w:t xml:space="preserve"> a klapky na</w:t>
      </w:r>
      <w:r w:rsidRPr="003F1038">
        <w:t xml:space="preserve"> jezu</w:t>
      </w:r>
      <w:r>
        <w:t xml:space="preserve"> Olomouc</w:t>
      </w:r>
    </w:p>
    <w:p w14:paraId="41A9700F" w14:textId="77777777" w:rsidR="00241104" w:rsidRPr="00F03EB7" w:rsidRDefault="00241104" w:rsidP="00241104">
      <w:pPr>
        <w:autoSpaceDE w:val="0"/>
        <w:autoSpaceDN w:val="0"/>
        <w:adjustRightInd w:val="0"/>
        <w:jc w:val="both"/>
        <w:rPr>
          <w:rFonts w:cs="Arial"/>
          <w:szCs w:val="22"/>
        </w:rPr>
      </w:pPr>
      <w:r w:rsidRPr="00F03EB7">
        <w:rPr>
          <w:rFonts w:cs="Arial"/>
          <w:szCs w:val="22"/>
        </w:rPr>
        <w:t>S ohledem na stávající stav koryta vodního toku Moravy a Obtokového kanálu je nezbytné, aby se každý uchazeč před podáním nabídky řádně seznámil se skutečným stavem objektu a provedl podrobné zhodnocení. Ve své nabídce pak zohlední návrh dané opravy.</w:t>
      </w:r>
    </w:p>
    <w:p w14:paraId="1C3CC0F9" w14:textId="77777777" w:rsidR="00241104" w:rsidRPr="00F03EB7" w:rsidRDefault="00241104" w:rsidP="00241104">
      <w:pPr>
        <w:jc w:val="both"/>
      </w:pPr>
    </w:p>
    <w:p w14:paraId="61C3DBE8" w14:textId="77777777" w:rsidR="00241104" w:rsidRPr="00F03EB7" w:rsidRDefault="00241104" w:rsidP="00241104">
      <w:pPr>
        <w:jc w:val="both"/>
        <w:rPr>
          <w:b/>
        </w:rPr>
      </w:pPr>
      <w:r w:rsidRPr="00F03EB7">
        <w:rPr>
          <w:b/>
        </w:rPr>
        <w:lastRenderedPageBreak/>
        <w:t>V projektové dokumentaci bude nutné zohlednit ztížené podmínky při provádění stavebních prací z důvodů umístění stavby v průtočném profilu koryta řeky Moravy a Obtokového kanálu.</w:t>
      </w:r>
    </w:p>
    <w:p w14:paraId="31D8501D" w14:textId="10C919FB" w:rsidR="002D7179" w:rsidRDefault="002D7179" w:rsidP="00626A4B">
      <w:pPr>
        <w:jc w:val="both"/>
        <w:rPr>
          <w:rFonts w:cs="Arial"/>
          <w:szCs w:val="22"/>
        </w:rPr>
      </w:pPr>
    </w:p>
    <w:p w14:paraId="429AFF90" w14:textId="77777777" w:rsidR="00D63672" w:rsidRPr="003B0D8C" w:rsidRDefault="00D63672" w:rsidP="00D63672">
      <w:pPr>
        <w:jc w:val="both"/>
        <w:rPr>
          <w:b/>
        </w:rPr>
      </w:pPr>
      <w:r w:rsidRPr="003B0D8C">
        <w:rPr>
          <w:b/>
        </w:rPr>
        <w:t xml:space="preserve">Způsob opravy bude odsouhlasen útvarem provozu a TBD při Povodí Moravy, </w:t>
      </w:r>
      <w:proofErr w:type="spellStart"/>
      <w:r w:rsidRPr="003B0D8C">
        <w:rPr>
          <w:b/>
        </w:rPr>
        <w:t>s.p</w:t>
      </w:r>
      <w:proofErr w:type="spellEnd"/>
      <w:r w:rsidRPr="003B0D8C">
        <w:rPr>
          <w:b/>
        </w:rPr>
        <w:t>. Brno.</w:t>
      </w:r>
    </w:p>
    <w:p w14:paraId="0DF672B3" w14:textId="77777777" w:rsidR="00D63672" w:rsidRDefault="00D63672" w:rsidP="00626A4B">
      <w:pPr>
        <w:jc w:val="both"/>
        <w:rPr>
          <w:rFonts w:cs="Arial"/>
          <w:szCs w:val="22"/>
        </w:rPr>
      </w:pPr>
    </w:p>
    <w:p w14:paraId="5286338A" w14:textId="77777777" w:rsidR="00132097" w:rsidRPr="00F03EB7" w:rsidRDefault="00132097" w:rsidP="00626A4B">
      <w:pPr>
        <w:jc w:val="both"/>
        <w:rPr>
          <w:rFonts w:cs="Arial"/>
          <w:szCs w:val="22"/>
        </w:rPr>
      </w:pPr>
    </w:p>
    <w:p w14:paraId="01740828" w14:textId="77777777" w:rsidR="00255109" w:rsidRPr="00F03EB7" w:rsidRDefault="00C66BDF" w:rsidP="00626A4B">
      <w:pPr>
        <w:pStyle w:val="Nadpis1"/>
        <w:jc w:val="both"/>
        <w:rPr>
          <w:rFonts w:cs="Arial"/>
          <w:szCs w:val="22"/>
        </w:rPr>
      </w:pPr>
      <w:bookmarkStart w:id="11" w:name="_Toc204674102"/>
      <w:r w:rsidRPr="00F03EB7">
        <w:rPr>
          <w:rFonts w:cs="Arial"/>
          <w:szCs w:val="22"/>
        </w:rPr>
        <w:t>Další p</w:t>
      </w:r>
      <w:r w:rsidR="00255109" w:rsidRPr="00F03EB7">
        <w:rPr>
          <w:rFonts w:cs="Arial"/>
          <w:szCs w:val="22"/>
        </w:rPr>
        <w:t>ožadavky na zpracování projektové dokumentace:</w:t>
      </w:r>
      <w:bookmarkEnd w:id="11"/>
    </w:p>
    <w:p w14:paraId="5B69A3E5" w14:textId="77777777" w:rsidR="00255109" w:rsidRPr="00F03EB7" w:rsidRDefault="00255109" w:rsidP="00626A4B">
      <w:pPr>
        <w:jc w:val="both"/>
      </w:pPr>
    </w:p>
    <w:p w14:paraId="7EC17F53" w14:textId="14068C40" w:rsidR="004D25D8" w:rsidRDefault="004D25D8" w:rsidP="004D25D8">
      <w:pPr>
        <w:pStyle w:val="Odstavecseseznamem"/>
        <w:numPr>
          <w:ilvl w:val="0"/>
          <w:numId w:val="32"/>
        </w:numPr>
        <w:jc w:val="both"/>
      </w:pPr>
      <w:r w:rsidRPr="00F03EB7">
        <w:t xml:space="preserve">Posouzení současného stavu </w:t>
      </w:r>
      <w:r w:rsidR="00D63672">
        <w:rPr>
          <w:rFonts w:cs="Arial"/>
          <w:szCs w:val="22"/>
        </w:rPr>
        <w:t xml:space="preserve">betonových zdí a zemních hrází, </w:t>
      </w:r>
      <w:r w:rsidRPr="00F03EB7">
        <w:t xml:space="preserve">koryta vodního toku Moravy </w:t>
      </w:r>
      <w:bookmarkStart w:id="12" w:name="_Hlk181093653"/>
      <w:r w:rsidRPr="00F03EB7">
        <w:t>a Obtokového kanálu Olomouc s projektovou dokumentací.</w:t>
      </w:r>
      <w:bookmarkEnd w:id="12"/>
    </w:p>
    <w:p w14:paraId="5A3F1D95" w14:textId="009A1480" w:rsidR="00D63672" w:rsidRPr="00F03EB7" w:rsidRDefault="00D63672" w:rsidP="004D25D8">
      <w:pPr>
        <w:pStyle w:val="Odstavecseseznamem"/>
        <w:numPr>
          <w:ilvl w:val="0"/>
          <w:numId w:val="32"/>
        </w:numPr>
        <w:jc w:val="both"/>
      </w:pPr>
      <w:r>
        <w:t>Geodetické zaměření dané lokality</w:t>
      </w:r>
    </w:p>
    <w:p w14:paraId="603E9779" w14:textId="77777777" w:rsidR="004D25D8" w:rsidRDefault="004D25D8" w:rsidP="004D25D8">
      <w:pPr>
        <w:pStyle w:val="Odstavecseseznamem"/>
        <w:numPr>
          <w:ilvl w:val="0"/>
          <w:numId w:val="32"/>
        </w:numPr>
        <w:jc w:val="both"/>
      </w:pPr>
      <w:r w:rsidRPr="00F03EB7">
        <w:t>Zaměření mocnosti sedimentu a navržení způsobu uložení sedimentů v souladu s vyhláškou č. 273/2021 Sb., o podrobnostech nakládání s odpady, ve znění pozdějších předpisů.</w:t>
      </w:r>
      <w:r w:rsidR="00E82EC7">
        <w:t xml:space="preserve"> </w:t>
      </w:r>
      <w:r w:rsidR="00970B83">
        <w:t>Budou odebrány a vyhodnoceny min. 2 vzorky a bude prověřena možnost uložení sedimentu na ZPF.</w:t>
      </w:r>
    </w:p>
    <w:p w14:paraId="5C45F4C4" w14:textId="51E05A9E" w:rsidR="004D25D8" w:rsidRPr="00F03EB7" w:rsidRDefault="004D25D8" w:rsidP="004D25D8">
      <w:pPr>
        <w:pStyle w:val="Odstavecseseznamem"/>
        <w:numPr>
          <w:ilvl w:val="0"/>
          <w:numId w:val="32"/>
        </w:numPr>
        <w:jc w:val="both"/>
      </w:pPr>
      <w:r w:rsidRPr="00F03EB7">
        <w:t xml:space="preserve">Zpracování projektové dokumentace v rozsahu potřebného povolovacího režimu </w:t>
      </w:r>
      <w:r w:rsidR="00D63672">
        <w:t>v souladu s platnou legislativou</w:t>
      </w:r>
      <w:r w:rsidR="00846817">
        <w:t xml:space="preserve"> viz Smlouva o dílo</w:t>
      </w:r>
      <w:r w:rsidRPr="00F03EB7">
        <w:t>.</w:t>
      </w:r>
    </w:p>
    <w:p w14:paraId="02CBEE0E" w14:textId="77777777" w:rsidR="004D25D8" w:rsidRPr="00F03EB7" w:rsidRDefault="004D25D8" w:rsidP="004D25D8">
      <w:pPr>
        <w:pStyle w:val="Odstavecseseznamem"/>
        <w:numPr>
          <w:ilvl w:val="0"/>
          <w:numId w:val="32"/>
        </w:numPr>
        <w:jc w:val="both"/>
      </w:pPr>
      <w:r w:rsidRPr="00F03EB7">
        <w:t>Zajištění příjezdu na staveniště v případě nutnosti zřízení sjezdu apod. (zvláštní užívání komunikace).</w:t>
      </w:r>
    </w:p>
    <w:p w14:paraId="6478434F" w14:textId="1347AF38" w:rsidR="004D25D8" w:rsidRPr="00F03EB7" w:rsidRDefault="004D25D8" w:rsidP="004D25D8">
      <w:pPr>
        <w:pStyle w:val="Odstavecseseznamem"/>
        <w:numPr>
          <w:ilvl w:val="0"/>
          <w:numId w:val="32"/>
        </w:numPr>
        <w:jc w:val="both"/>
      </w:pPr>
      <w:r w:rsidRPr="00F03EB7">
        <w:t>Zajištění pravomocného společného povolení</w:t>
      </w:r>
      <w:r w:rsidR="00846817">
        <w:t xml:space="preserve"> </w:t>
      </w:r>
      <w:r w:rsidRPr="00F03EB7">
        <w:t>stavby.</w:t>
      </w:r>
    </w:p>
    <w:p w14:paraId="74BB1EB1" w14:textId="77777777" w:rsidR="004D25D8" w:rsidRPr="00F03EB7" w:rsidRDefault="004D25D8" w:rsidP="004D25D8">
      <w:pPr>
        <w:pStyle w:val="Odstavecseseznamem"/>
        <w:numPr>
          <w:ilvl w:val="0"/>
          <w:numId w:val="32"/>
        </w:numPr>
        <w:jc w:val="both"/>
      </w:pPr>
      <w:r w:rsidRPr="00F03EB7">
        <w:t>Zpracování návrhu povodňového a havarijního plánu na stavbu jako součást PD.</w:t>
      </w:r>
    </w:p>
    <w:p w14:paraId="499559D8" w14:textId="77777777" w:rsidR="004D25D8" w:rsidRPr="00F03EB7" w:rsidRDefault="004D25D8" w:rsidP="004D25D8">
      <w:pPr>
        <w:pStyle w:val="Odstavecseseznamem"/>
        <w:numPr>
          <w:ilvl w:val="0"/>
          <w:numId w:val="32"/>
        </w:numPr>
        <w:jc w:val="both"/>
      </w:pPr>
      <w:r w:rsidRPr="00F03EB7">
        <w:t>Zajištění zpracování plánu BOZP způsobilou osobou dle zákona č. 309/2006 Sb.</w:t>
      </w:r>
    </w:p>
    <w:p w14:paraId="01A4A2E4" w14:textId="77777777" w:rsidR="004D25D8" w:rsidRPr="00F03EB7" w:rsidRDefault="004D25D8" w:rsidP="004D25D8">
      <w:pPr>
        <w:pStyle w:val="Odstavecseseznamem"/>
        <w:numPr>
          <w:ilvl w:val="0"/>
          <w:numId w:val="32"/>
        </w:numPr>
        <w:jc w:val="both"/>
      </w:pPr>
      <w:r w:rsidRPr="00F03EB7">
        <w:t>Získání všech potřebných výjimek dle zákona č. 114/1992 Sb. o ochraně přírody a krajiny v platném znění.</w:t>
      </w:r>
    </w:p>
    <w:p w14:paraId="2409BC21" w14:textId="77777777" w:rsidR="004D25D8" w:rsidRPr="00F03EB7" w:rsidRDefault="004D25D8" w:rsidP="004D25D8">
      <w:pPr>
        <w:pStyle w:val="Odstavecseseznamem"/>
        <w:numPr>
          <w:ilvl w:val="0"/>
          <w:numId w:val="32"/>
        </w:numPr>
        <w:jc w:val="both"/>
      </w:pPr>
      <w:r w:rsidRPr="00F03EB7">
        <w:t xml:space="preserve">Případné další průzkumné práce. </w:t>
      </w:r>
    </w:p>
    <w:p w14:paraId="2482F36A" w14:textId="77777777" w:rsidR="00F03EB7" w:rsidRDefault="00F03EB7"/>
    <w:p w14:paraId="4EC0FC0A" w14:textId="77777777" w:rsidR="00132097" w:rsidRDefault="00132097"/>
    <w:p w14:paraId="5C91FB9D" w14:textId="77777777" w:rsidR="005711A5" w:rsidRPr="00F03EB7" w:rsidRDefault="005711A5" w:rsidP="00626A4B">
      <w:pPr>
        <w:pStyle w:val="Nadpis1"/>
        <w:jc w:val="both"/>
        <w:rPr>
          <w:rFonts w:cs="Arial"/>
          <w:szCs w:val="22"/>
        </w:rPr>
      </w:pPr>
      <w:bookmarkStart w:id="13" w:name="_Toc204674103"/>
      <w:r w:rsidRPr="00F03EB7">
        <w:rPr>
          <w:rFonts w:cs="Arial"/>
          <w:szCs w:val="22"/>
        </w:rPr>
        <w:t>Seznam c</w:t>
      </w:r>
      <w:r w:rsidR="00AA76D2" w:rsidRPr="00F03EB7">
        <w:rPr>
          <w:rFonts w:cs="Arial"/>
          <w:szCs w:val="22"/>
        </w:rPr>
        <w:t>izích objektů stavbou dotčených</w:t>
      </w:r>
      <w:bookmarkEnd w:id="13"/>
    </w:p>
    <w:p w14:paraId="676E8E73" w14:textId="77777777" w:rsidR="00E72224" w:rsidRPr="00F03EB7" w:rsidRDefault="00E72224" w:rsidP="00626A4B">
      <w:pPr>
        <w:numPr>
          <w:ilvl w:val="0"/>
          <w:numId w:val="15"/>
        </w:numPr>
        <w:tabs>
          <w:tab w:val="left" w:pos="-70"/>
        </w:tabs>
        <w:jc w:val="both"/>
        <w:rPr>
          <w:rFonts w:cs="Arial"/>
          <w:szCs w:val="22"/>
        </w:rPr>
      </w:pPr>
      <w:r w:rsidRPr="00F03EB7">
        <w:rPr>
          <w:rFonts w:cs="Arial"/>
          <w:szCs w:val="22"/>
        </w:rPr>
        <w:t>Nejsou</w:t>
      </w:r>
    </w:p>
    <w:p w14:paraId="175BB882" w14:textId="77777777" w:rsidR="00E72224" w:rsidRPr="00F03EB7" w:rsidRDefault="00E72224" w:rsidP="00626A4B">
      <w:pPr>
        <w:pStyle w:val="Zkladntext"/>
        <w:spacing w:after="0"/>
        <w:rPr>
          <w:rFonts w:cs="Arial"/>
          <w:sz w:val="22"/>
          <w:szCs w:val="22"/>
        </w:rPr>
      </w:pPr>
    </w:p>
    <w:p w14:paraId="34C207D4" w14:textId="77777777" w:rsidR="004D25D8" w:rsidRPr="00F03EB7" w:rsidRDefault="004D25D8" w:rsidP="004D25D8">
      <w:pPr>
        <w:pStyle w:val="Zkladntext"/>
        <w:spacing w:after="0"/>
        <w:rPr>
          <w:rFonts w:cs="Arial"/>
          <w:sz w:val="22"/>
          <w:szCs w:val="22"/>
        </w:rPr>
      </w:pPr>
      <w:r w:rsidRPr="00F03EB7">
        <w:rPr>
          <w:rFonts w:cs="Arial"/>
          <w:sz w:val="22"/>
          <w:szCs w:val="22"/>
        </w:rPr>
        <w:t>Dotčené strany k projednání:</w:t>
      </w:r>
    </w:p>
    <w:p w14:paraId="12B31720" w14:textId="77777777" w:rsidR="004D25D8" w:rsidRPr="00F03EB7" w:rsidRDefault="004D25D8" w:rsidP="004D25D8">
      <w:pPr>
        <w:numPr>
          <w:ilvl w:val="0"/>
          <w:numId w:val="15"/>
        </w:numPr>
        <w:tabs>
          <w:tab w:val="left" w:pos="-70"/>
        </w:tabs>
        <w:jc w:val="both"/>
        <w:rPr>
          <w:rFonts w:cs="Arial"/>
          <w:szCs w:val="22"/>
        </w:rPr>
      </w:pPr>
      <w:r w:rsidRPr="00F03EB7">
        <w:rPr>
          <w:rFonts w:cs="Arial"/>
          <w:szCs w:val="22"/>
        </w:rPr>
        <w:t>Magistrát města Olomouce – odbor ŽP, Hynaisova 10, 779 11 Olomouc (vodoprávní úřad)</w:t>
      </w:r>
    </w:p>
    <w:p w14:paraId="7B8AE88F" w14:textId="77777777" w:rsidR="002D7179" w:rsidRPr="002D7179" w:rsidRDefault="002D7179" w:rsidP="002D7179">
      <w:pPr>
        <w:numPr>
          <w:ilvl w:val="0"/>
          <w:numId w:val="15"/>
        </w:numPr>
        <w:tabs>
          <w:tab w:val="left" w:pos="-70"/>
        </w:tabs>
        <w:jc w:val="both"/>
        <w:rPr>
          <w:rFonts w:cs="Arial"/>
          <w:szCs w:val="22"/>
        </w:rPr>
      </w:pPr>
      <w:r w:rsidRPr="00C12B86">
        <w:rPr>
          <w:rFonts w:cs="Arial"/>
          <w:szCs w:val="22"/>
        </w:rPr>
        <w:t>ČRS, MO Olomouc</w:t>
      </w:r>
    </w:p>
    <w:p w14:paraId="1B08B029" w14:textId="5E7703A8" w:rsidR="004D25D8" w:rsidRDefault="004D25D8" w:rsidP="004D25D8">
      <w:pPr>
        <w:numPr>
          <w:ilvl w:val="0"/>
          <w:numId w:val="15"/>
        </w:numPr>
        <w:tabs>
          <w:tab w:val="left" w:pos="-70"/>
        </w:tabs>
        <w:jc w:val="both"/>
        <w:rPr>
          <w:rFonts w:cs="Arial"/>
          <w:szCs w:val="22"/>
        </w:rPr>
      </w:pPr>
      <w:r w:rsidRPr="00F03EB7">
        <w:rPr>
          <w:rFonts w:cs="Arial"/>
          <w:szCs w:val="22"/>
        </w:rPr>
        <w:t>Vlastníci dotčených pozemků mimo PM</w:t>
      </w:r>
    </w:p>
    <w:p w14:paraId="16D425D1" w14:textId="63BB77F9" w:rsidR="00846817" w:rsidRDefault="00846817" w:rsidP="004D25D8">
      <w:pPr>
        <w:numPr>
          <w:ilvl w:val="0"/>
          <w:numId w:val="15"/>
        </w:numPr>
        <w:tabs>
          <w:tab w:val="left" w:pos="-70"/>
        </w:tabs>
        <w:jc w:val="both"/>
        <w:rPr>
          <w:rFonts w:cs="Arial"/>
          <w:szCs w:val="22"/>
        </w:rPr>
      </w:pPr>
      <w:r w:rsidRPr="00351D0A">
        <w:rPr>
          <w:rFonts w:cs="Arial"/>
          <w:szCs w:val="22"/>
        </w:rPr>
        <w:t>Správci inženýrských sítí a komunikací</w:t>
      </w:r>
    </w:p>
    <w:p w14:paraId="375AD243" w14:textId="77777777" w:rsidR="005711A5" w:rsidRPr="00F03EB7" w:rsidRDefault="005711A5" w:rsidP="00626A4B">
      <w:pPr>
        <w:pStyle w:val="Zkladntext"/>
        <w:spacing w:after="0"/>
        <w:rPr>
          <w:rFonts w:cs="Arial"/>
          <w:sz w:val="22"/>
          <w:szCs w:val="22"/>
        </w:rPr>
      </w:pPr>
    </w:p>
    <w:p w14:paraId="3241251D" w14:textId="77777777" w:rsidR="000F2898" w:rsidRPr="00F03EB7" w:rsidRDefault="000F2898" w:rsidP="00626A4B">
      <w:pPr>
        <w:pStyle w:val="Zkladntext"/>
        <w:spacing w:after="0"/>
        <w:rPr>
          <w:rFonts w:cs="Arial"/>
          <w:sz w:val="22"/>
          <w:szCs w:val="22"/>
        </w:rPr>
      </w:pPr>
    </w:p>
    <w:p w14:paraId="08399C09" w14:textId="77777777" w:rsidR="00E72224" w:rsidRPr="00F03EB7" w:rsidRDefault="00E72224" w:rsidP="00626A4B">
      <w:pPr>
        <w:pStyle w:val="Nadpis1"/>
        <w:jc w:val="both"/>
        <w:rPr>
          <w:rFonts w:cs="Arial"/>
          <w:szCs w:val="22"/>
        </w:rPr>
      </w:pPr>
      <w:bookmarkStart w:id="14" w:name="_Toc204674104"/>
      <w:r w:rsidRPr="00F03EB7">
        <w:rPr>
          <w:rFonts w:cs="Arial"/>
          <w:szCs w:val="22"/>
        </w:rPr>
        <w:t>Vliv prací na životní prostředí</w:t>
      </w:r>
      <w:bookmarkEnd w:id="14"/>
    </w:p>
    <w:p w14:paraId="2523B839" w14:textId="77777777" w:rsidR="00E72224" w:rsidRPr="00F03EB7" w:rsidRDefault="00E72224" w:rsidP="00626A4B">
      <w:pPr>
        <w:jc w:val="both"/>
      </w:pPr>
    </w:p>
    <w:p w14:paraId="665F29F6" w14:textId="77777777" w:rsidR="00E72224" w:rsidRPr="00F03EB7" w:rsidRDefault="00E72224" w:rsidP="00626A4B">
      <w:pPr>
        <w:jc w:val="both"/>
        <w:rPr>
          <w:rFonts w:cs="Arial"/>
          <w:szCs w:val="22"/>
        </w:rPr>
      </w:pPr>
      <w:r w:rsidRPr="00F03EB7">
        <w:rPr>
          <w:rFonts w:cs="Arial"/>
          <w:szCs w:val="22"/>
        </w:rPr>
        <w:t xml:space="preserve">Stavba nebude mít významný negativní vliv na životní prostředí. Při realizaci díla dodavatel musí dbát na to, aby svou činností závažně nepoškodil ekosystémy toku nesprávným prováděním opravy, nesmí připustit únik ropných a jiných nebezpečných látek do podzemních ani povrchových vod, stroje musí být zabezpečeny tak, aby nemohlo dojít ke kontaminaci ropnými látkami atp. </w:t>
      </w:r>
    </w:p>
    <w:p w14:paraId="6BD9B89A" w14:textId="77777777" w:rsidR="00E72224" w:rsidRDefault="00E72224" w:rsidP="00626A4B">
      <w:pPr>
        <w:jc w:val="both"/>
        <w:rPr>
          <w:rFonts w:cs="Arial"/>
          <w:szCs w:val="22"/>
        </w:rPr>
      </w:pPr>
      <w:r w:rsidRPr="00F03EB7">
        <w:rPr>
          <w:rFonts w:cs="Arial"/>
          <w:szCs w:val="22"/>
        </w:rPr>
        <w:t>Veškeré mechanismy pohybující se v blízkosti toku musí být opatřeny ekologickými náplněmi, které splňují požadavky práce ve vodních tocích.</w:t>
      </w:r>
    </w:p>
    <w:p w14:paraId="1A8BDDEA" w14:textId="77777777" w:rsidR="002F79D5" w:rsidRDefault="002F79D5" w:rsidP="00626A4B">
      <w:pPr>
        <w:jc w:val="both"/>
        <w:rPr>
          <w:rFonts w:cs="Arial"/>
          <w:szCs w:val="22"/>
        </w:rPr>
      </w:pPr>
    </w:p>
    <w:p w14:paraId="02CD1821" w14:textId="77777777" w:rsidR="002F79D5" w:rsidRDefault="002F79D5" w:rsidP="00626A4B">
      <w:pPr>
        <w:jc w:val="both"/>
        <w:rPr>
          <w:rFonts w:cs="Arial"/>
          <w:szCs w:val="22"/>
        </w:rPr>
      </w:pPr>
    </w:p>
    <w:p w14:paraId="11234D5C" w14:textId="77777777" w:rsidR="002F79D5" w:rsidRPr="00F03EB7" w:rsidRDefault="002F79D5" w:rsidP="00626A4B">
      <w:pPr>
        <w:jc w:val="both"/>
        <w:rPr>
          <w:rFonts w:cs="Arial"/>
          <w:szCs w:val="22"/>
        </w:rPr>
      </w:pPr>
    </w:p>
    <w:p w14:paraId="125B6BB6" w14:textId="77777777" w:rsidR="0095650D" w:rsidRPr="00F03EB7" w:rsidRDefault="0095650D" w:rsidP="00626A4B">
      <w:pPr>
        <w:jc w:val="both"/>
        <w:rPr>
          <w:rFonts w:cs="Arial"/>
          <w:szCs w:val="22"/>
        </w:rPr>
      </w:pPr>
    </w:p>
    <w:p w14:paraId="583FF2D1" w14:textId="77777777" w:rsidR="000F2898" w:rsidRPr="00F03EB7" w:rsidRDefault="000F2898" w:rsidP="00626A4B">
      <w:pPr>
        <w:jc w:val="both"/>
        <w:rPr>
          <w:rFonts w:cs="Arial"/>
          <w:szCs w:val="22"/>
        </w:rPr>
      </w:pPr>
    </w:p>
    <w:p w14:paraId="285323A1" w14:textId="77777777" w:rsidR="00626DF1" w:rsidRPr="00F03EB7" w:rsidRDefault="00626DF1" w:rsidP="00626A4B">
      <w:pPr>
        <w:pStyle w:val="Nadpis1"/>
        <w:jc w:val="both"/>
        <w:rPr>
          <w:rFonts w:cs="Arial"/>
          <w:szCs w:val="22"/>
        </w:rPr>
      </w:pPr>
      <w:bookmarkStart w:id="15" w:name="_Toc204674105"/>
      <w:r w:rsidRPr="00F03EB7">
        <w:rPr>
          <w:rFonts w:cs="Arial"/>
          <w:szCs w:val="22"/>
        </w:rPr>
        <w:t>Zdůvodnění naléhav</w:t>
      </w:r>
      <w:r w:rsidR="00AA76D2" w:rsidRPr="00F03EB7">
        <w:rPr>
          <w:rFonts w:cs="Arial"/>
          <w:szCs w:val="22"/>
        </w:rPr>
        <w:t>osti a priority navrhované akce</w:t>
      </w:r>
      <w:bookmarkEnd w:id="15"/>
    </w:p>
    <w:p w14:paraId="188A99F4" w14:textId="77777777" w:rsidR="00255109" w:rsidRPr="00F03EB7" w:rsidRDefault="00255109" w:rsidP="00626A4B">
      <w:pPr>
        <w:jc w:val="both"/>
      </w:pPr>
    </w:p>
    <w:p w14:paraId="1840DD8A" w14:textId="77777777" w:rsidR="004D25D8" w:rsidRPr="00F03EB7" w:rsidRDefault="004D25D8" w:rsidP="004D25D8">
      <w:pPr>
        <w:jc w:val="both"/>
        <w:rPr>
          <w:rFonts w:cs="Arial"/>
          <w:szCs w:val="22"/>
        </w:rPr>
      </w:pPr>
      <w:r w:rsidRPr="00F03EB7">
        <w:rPr>
          <w:rFonts w:cs="Arial"/>
          <w:szCs w:val="22"/>
        </w:rPr>
        <w:t>Provedením akce dojde ke zlepšení odtokových poměrů v dané lokalitě. Jedná se o opravné práce, které povedou k prodloužení celkové životnosti upraveného toku řeky Moravy a Obtokového kanálu a zlepší jejich technický a estetický stav.</w:t>
      </w:r>
    </w:p>
    <w:p w14:paraId="0B7FBDF2" w14:textId="77777777" w:rsidR="00E72224" w:rsidRPr="00F03EB7" w:rsidRDefault="00E72224" w:rsidP="00626A4B">
      <w:pPr>
        <w:jc w:val="both"/>
        <w:rPr>
          <w:rFonts w:cs="Arial"/>
          <w:szCs w:val="22"/>
        </w:rPr>
      </w:pPr>
    </w:p>
    <w:p w14:paraId="3EA692FA" w14:textId="77777777" w:rsidR="0095650D" w:rsidRPr="00F03EB7" w:rsidRDefault="0095650D" w:rsidP="00626A4B">
      <w:pPr>
        <w:jc w:val="both"/>
        <w:rPr>
          <w:rFonts w:cs="Arial"/>
          <w:szCs w:val="22"/>
        </w:rPr>
      </w:pPr>
    </w:p>
    <w:p w14:paraId="17616527" w14:textId="77777777" w:rsidR="00BB0B14" w:rsidRPr="00F03EB7" w:rsidRDefault="00BB0B14" w:rsidP="00626A4B">
      <w:pPr>
        <w:pStyle w:val="Nadpis1"/>
        <w:jc w:val="both"/>
        <w:rPr>
          <w:rFonts w:cs="Arial"/>
          <w:szCs w:val="22"/>
        </w:rPr>
      </w:pPr>
      <w:bookmarkStart w:id="16" w:name="_Toc87530117"/>
      <w:bookmarkStart w:id="17" w:name="_Toc120013451"/>
      <w:bookmarkStart w:id="18" w:name="_Toc204674106"/>
      <w:r w:rsidRPr="00F03EB7">
        <w:rPr>
          <w:rFonts w:cs="Arial"/>
          <w:szCs w:val="22"/>
        </w:rPr>
        <w:t>Majetkové vztahy investora k pozemkům, jichž se práce dotýká</w:t>
      </w:r>
      <w:bookmarkEnd w:id="16"/>
      <w:bookmarkEnd w:id="17"/>
      <w:bookmarkEnd w:id="18"/>
    </w:p>
    <w:p w14:paraId="0E7244F7" w14:textId="77777777" w:rsidR="00BB0B14" w:rsidRPr="00F03EB7" w:rsidRDefault="00BB0B14" w:rsidP="00626A4B">
      <w:pPr>
        <w:jc w:val="both"/>
        <w:rPr>
          <w:rFonts w:cs="Arial"/>
          <w:szCs w:val="22"/>
        </w:rPr>
      </w:pPr>
    </w:p>
    <w:p w14:paraId="50CC6942" w14:textId="77777777" w:rsidR="003D0022" w:rsidRPr="00F03EB7" w:rsidRDefault="003D0022" w:rsidP="00626A4B">
      <w:pPr>
        <w:jc w:val="both"/>
        <w:rPr>
          <w:rFonts w:cs="Arial"/>
          <w:szCs w:val="22"/>
        </w:rPr>
      </w:pPr>
      <w:r w:rsidRPr="00F03EB7">
        <w:rPr>
          <w:rFonts w:cs="Arial"/>
          <w:szCs w:val="22"/>
        </w:rPr>
        <w:t>Akce se bude realizovat na pozemcích</w:t>
      </w:r>
      <w:r w:rsidR="0062284E">
        <w:rPr>
          <w:rFonts w:cs="Arial"/>
          <w:szCs w:val="22"/>
        </w:rPr>
        <w:t xml:space="preserve"> </w:t>
      </w:r>
      <w:r w:rsidR="0062284E" w:rsidRPr="0062284E">
        <w:rPr>
          <w:rFonts w:cs="Arial"/>
          <w:szCs w:val="22"/>
        </w:rPr>
        <w:t>Povodí Moravy, s.p.</w:t>
      </w:r>
    </w:p>
    <w:p w14:paraId="4CEEE54A" w14:textId="77777777" w:rsidR="003D0022" w:rsidRPr="00F03EB7" w:rsidRDefault="003D0022" w:rsidP="00626A4B">
      <w:pPr>
        <w:jc w:val="both"/>
        <w:rPr>
          <w:rFonts w:cs="Arial"/>
          <w:b/>
          <w:szCs w:val="22"/>
        </w:rPr>
      </w:pPr>
    </w:p>
    <w:p w14:paraId="03DF1955" w14:textId="77777777" w:rsidR="003D0022" w:rsidRPr="00F03EB7" w:rsidRDefault="003D0022" w:rsidP="00626A4B">
      <w:pPr>
        <w:jc w:val="both"/>
        <w:rPr>
          <w:rFonts w:cs="Arial"/>
          <w:szCs w:val="22"/>
        </w:rPr>
      </w:pPr>
      <w:r w:rsidRPr="00F03EB7">
        <w:rPr>
          <w:rFonts w:cs="Arial"/>
          <w:szCs w:val="22"/>
        </w:rPr>
        <w:t>Obvod staveniště je dán břehovými hranami. Pozemky podél toku nebudou opravou dotčeny s výjimkou dohodnutých příjezdů a manipulačních ploch.</w:t>
      </w:r>
    </w:p>
    <w:p w14:paraId="20DB965E" w14:textId="77777777" w:rsidR="003D0022" w:rsidRPr="00F03EB7" w:rsidRDefault="003D0022" w:rsidP="00626A4B">
      <w:pPr>
        <w:jc w:val="both"/>
        <w:rPr>
          <w:rFonts w:cs="Arial"/>
          <w:szCs w:val="22"/>
        </w:rPr>
      </w:pPr>
      <w:r w:rsidRPr="00F03EB7">
        <w:rPr>
          <w:rFonts w:cs="Arial"/>
          <w:szCs w:val="22"/>
        </w:rPr>
        <w:t xml:space="preserve">Stavba si nevyžádá geometrické zaměření ani výkup pozemků, koryto bude dotčeno pouze v rámci stávajících hranic koryta, daných břehovými čarami. </w:t>
      </w:r>
    </w:p>
    <w:p w14:paraId="23244860" w14:textId="77777777" w:rsidR="003D0022" w:rsidRPr="00F03EB7" w:rsidRDefault="003D0022" w:rsidP="00626A4B">
      <w:pPr>
        <w:jc w:val="both"/>
        <w:rPr>
          <w:rFonts w:cs="Arial"/>
          <w:szCs w:val="22"/>
        </w:rPr>
      </w:pPr>
    </w:p>
    <w:p w14:paraId="41F95581" w14:textId="77777777" w:rsidR="00E72224" w:rsidRPr="00F03EB7" w:rsidRDefault="00E72224" w:rsidP="00626A4B">
      <w:pPr>
        <w:jc w:val="both"/>
        <w:rPr>
          <w:rFonts w:cs="Arial"/>
          <w:szCs w:val="22"/>
        </w:rPr>
      </w:pPr>
      <w:r w:rsidRPr="00F03EB7">
        <w:rPr>
          <w:rFonts w:cs="Arial"/>
          <w:szCs w:val="22"/>
        </w:rPr>
        <w:t xml:space="preserve">Zařízení staveniště po dobu stavby je možné dočasně zřídit na pozemku Povodí Moravy, s.p. v Olomouc-město </w:t>
      </w:r>
      <w:r w:rsidR="002D7179">
        <w:rPr>
          <w:rFonts w:cs="Arial"/>
          <w:szCs w:val="22"/>
        </w:rPr>
        <w:t>na</w:t>
      </w:r>
      <w:r w:rsidRPr="00F03EB7">
        <w:rPr>
          <w:rFonts w:cs="Arial"/>
          <w:szCs w:val="22"/>
        </w:rPr>
        <w:t xml:space="preserve"> </w:t>
      </w:r>
      <w:r w:rsidRPr="00F03EB7">
        <w:rPr>
          <w:rFonts w:cs="Arial"/>
          <w:b/>
          <w:szCs w:val="22"/>
        </w:rPr>
        <w:t>p.č. 988/1</w:t>
      </w:r>
      <w:r w:rsidRPr="00F03EB7">
        <w:rPr>
          <w:rFonts w:cs="Arial"/>
          <w:szCs w:val="22"/>
        </w:rPr>
        <w:t xml:space="preserve"> v k.ú. Hodolany a případně po dohodě s provozem Olomouc i na pozemku </w:t>
      </w:r>
      <w:r w:rsidRPr="00F03EB7">
        <w:rPr>
          <w:rFonts w:cs="Arial"/>
          <w:b/>
          <w:szCs w:val="22"/>
        </w:rPr>
        <w:t>988/4</w:t>
      </w:r>
      <w:r w:rsidRPr="00F03EB7">
        <w:rPr>
          <w:rFonts w:cs="Arial"/>
          <w:szCs w:val="22"/>
        </w:rPr>
        <w:t xml:space="preserve"> v k.ú. Hodolany.</w:t>
      </w:r>
    </w:p>
    <w:p w14:paraId="15520C69" w14:textId="77777777" w:rsidR="00F55E92" w:rsidRPr="00F03EB7" w:rsidRDefault="00F55E92" w:rsidP="00626A4B">
      <w:pPr>
        <w:jc w:val="both"/>
        <w:rPr>
          <w:rFonts w:cs="Arial"/>
          <w:szCs w:val="22"/>
        </w:rPr>
      </w:pPr>
    </w:p>
    <w:sectPr w:rsidR="00F55E92" w:rsidRPr="00F03EB7" w:rsidSect="005B7739">
      <w:footerReference w:type="default" r:id="rId10"/>
      <w:pgSz w:w="11906" w:h="16838" w:code="9"/>
      <w:pgMar w:top="1134" w:right="567" w:bottom="1418" w:left="851" w:header="79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6CF40" w14:textId="77777777" w:rsidR="00B0639B" w:rsidRDefault="00B0639B" w:rsidP="008C01A4">
      <w:r>
        <w:separator/>
      </w:r>
    </w:p>
  </w:endnote>
  <w:endnote w:type="continuationSeparator" w:id="0">
    <w:p w14:paraId="07BA0CDA" w14:textId="77777777" w:rsidR="00B0639B" w:rsidRDefault="00B0639B" w:rsidP="008C0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pto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139050"/>
      <w:docPartObj>
        <w:docPartGallery w:val="Page Numbers (Bottom of Page)"/>
        <w:docPartUnique/>
      </w:docPartObj>
    </w:sdtPr>
    <w:sdtEndPr/>
    <w:sdtContent>
      <w:p w14:paraId="6B2FD450" w14:textId="77777777" w:rsidR="00D70143" w:rsidRDefault="00D70143">
        <w:pPr>
          <w:pStyle w:val="Zpat"/>
          <w:jc w:val="right"/>
        </w:pPr>
        <w:r>
          <w:fldChar w:fldCharType="begin"/>
        </w:r>
        <w:r>
          <w:instrText>PAGE   \* MERGEFORMAT</w:instrText>
        </w:r>
        <w:r>
          <w:fldChar w:fldCharType="separate"/>
        </w:r>
        <w:r>
          <w:rPr>
            <w:noProof/>
          </w:rPr>
          <w:t>2</w:t>
        </w:r>
        <w:r>
          <w:fldChar w:fldCharType="end"/>
        </w:r>
        <w:r>
          <w:t>/</w:t>
        </w:r>
        <w:r w:rsidR="00B0639B">
          <w:fldChar w:fldCharType="begin"/>
        </w:r>
        <w:r w:rsidR="00B0639B">
          <w:instrText xml:space="preserve"> NUMPAGES   \* MERGEFORMAT </w:instrText>
        </w:r>
        <w:r w:rsidR="00B0639B">
          <w:fldChar w:fldCharType="separate"/>
        </w:r>
        <w:r>
          <w:rPr>
            <w:noProof/>
          </w:rPr>
          <w:t>22</w:t>
        </w:r>
        <w:r w:rsidR="00B0639B">
          <w:rPr>
            <w:noProof/>
          </w:rPr>
          <w:fldChar w:fldCharType="end"/>
        </w:r>
      </w:p>
    </w:sdtContent>
  </w:sdt>
  <w:p w14:paraId="24F0EFF5" w14:textId="77777777" w:rsidR="00D70143" w:rsidRDefault="00D701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06EDB" w14:textId="77777777" w:rsidR="00B0639B" w:rsidRDefault="00B0639B" w:rsidP="008C01A4">
      <w:r>
        <w:separator/>
      </w:r>
    </w:p>
  </w:footnote>
  <w:footnote w:type="continuationSeparator" w:id="0">
    <w:p w14:paraId="39BC8E9B" w14:textId="77777777" w:rsidR="00B0639B" w:rsidRDefault="00B0639B" w:rsidP="008C0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D01"/>
    <w:multiLevelType w:val="hybridMultilevel"/>
    <w:tmpl w:val="1F44E9E0"/>
    <w:lvl w:ilvl="0" w:tplc="E98EB3B0">
      <w:numFmt w:val="bullet"/>
      <w:lvlText w:val="-"/>
      <w:lvlJc w:val="left"/>
      <w:pPr>
        <w:ind w:left="1770" w:hanging="360"/>
      </w:pPr>
      <w:rPr>
        <w:rFonts w:ascii="Georgia" w:eastAsia="Times New Roman" w:hAnsi="Georgia"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 w15:restartNumberingAfterBreak="0">
    <w:nsid w:val="04781374"/>
    <w:multiLevelType w:val="hybridMultilevel"/>
    <w:tmpl w:val="19C29A02"/>
    <w:lvl w:ilvl="0" w:tplc="A94C7AD6">
      <w:start w:val="1"/>
      <w:numFmt w:val="bullet"/>
      <w:lvlText w:val=""/>
      <w:lvlJc w:val="left"/>
      <w:pPr>
        <w:tabs>
          <w:tab w:val="num" w:pos="567"/>
        </w:tabs>
        <w:ind w:left="567" w:hanging="567"/>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8B1BBC"/>
    <w:multiLevelType w:val="hybridMultilevel"/>
    <w:tmpl w:val="3DFC72F2"/>
    <w:lvl w:ilvl="0" w:tplc="868A03C6">
      <w:start w:val="1"/>
      <w:numFmt w:val="low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602A7E"/>
    <w:multiLevelType w:val="hybridMultilevel"/>
    <w:tmpl w:val="9DE27048"/>
    <w:lvl w:ilvl="0" w:tplc="156422F6">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BA33EF"/>
    <w:multiLevelType w:val="hybridMultilevel"/>
    <w:tmpl w:val="A5229032"/>
    <w:lvl w:ilvl="0" w:tplc="F594B3D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4211B"/>
    <w:multiLevelType w:val="hybridMultilevel"/>
    <w:tmpl w:val="9DCE8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3D51D3"/>
    <w:multiLevelType w:val="hybridMultilevel"/>
    <w:tmpl w:val="0B867308"/>
    <w:lvl w:ilvl="0" w:tplc="F4BC5310">
      <w:start w:val="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7E33E8"/>
    <w:multiLevelType w:val="hybridMultilevel"/>
    <w:tmpl w:val="232A8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9E3857"/>
    <w:multiLevelType w:val="hybridMultilevel"/>
    <w:tmpl w:val="5D96A0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86495"/>
    <w:multiLevelType w:val="hybridMultilevel"/>
    <w:tmpl w:val="363CF13C"/>
    <w:lvl w:ilvl="0" w:tplc="31666D58">
      <w:start w:val="1"/>
      <w:numFmt w:val="bullet"/>
      <w:lvlText w:val=""/>
      <w:lvlJc w:val="left"/>
      <w:pPr>
        <w:tabs>
          <w:tab w:val="num" w:pos="720"/>
        </w:tabs>
        <w:ind w:left="720" w:hanging="360"/>
      </w:pPr>
      <w:rPr>
        <w:rFonts w:ascii="Symbol" w:hAnsi="Symbol" w:hint="default"/>
        <w:color w:val="auto"/>
      </w:rPr>
    </w:lvl>
    <w:lvl w:ilvl="1" w:tplc="ED3254C0">
      <w:start w:val="1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7B0E53"/>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E330EF"/>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D0B69"/>
    <w:multiLevelType w:val="hybridMultilevel"/>
    <w:tmpl w:val="C442A6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4820B6"/>
    <w:multiLevelType w:val="hybridMultilevel"/>
    <w:tmpl w:val="77B4C056"/>
    <w:lvl w:ilvl="0" w:tplc="081A4214">
      <w:start w:val="1"/>
      <w:numFmt w:val="decimal"/>
      <w:pStyle w:val="Nadpis1"/>
      <w:lvlText w:val="%1."/>
      <w:lvlJc w:val="left"/>
      <w:pPr>
        <w:ind w:left="360" w:hanging="360"/>
      </w:pPr>
      <w:rPr>
        <w:rFonts w:hint="default"/>
        <w:b/>
        <w:i w:val="0"/>
        <w:caps w:val="0"/>
        <w:strike w:val="0"/>
        <w:dstrike w:val="0"/>
        <w:shadow w:val="0"/>
        <w:emboss w:val="0"/>
        <w:imprint w:val="0"/>
        <w:vanish w:val="0"/>
        <w:sz w:val="22"/>
        <w:u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DD7D24"/>
    <w:multiLevelType w:val="hybridMultilevel"/>
    <w:tmpl w:val="6846B36A"/>
    <w:lvl w:ilvl="0" w:tplc="9AF0995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330895"/>
    <w:multiLevelType w:val="hybridMultilevel"/>
    <w:tmpl w:val="0492C47C"/>
    <w:lvl w:ilvl="0" w:tplc="709EF10C">
      <w:start w:val="1"/>
      <w:numFmt w:val="decimal"/>
      <w:lvlText w:val="%1."/>
      <w:lvlJc w:val="left"/>
      <w:pPr>
        <w:ind w:left="502" w:hanging="360"/>
      </w:pPr>
      <w:rPr>
        <w:rFonts w:ascii="Arial" w:eastAsia="Times New Roman" w:hAnsi="Arial" w:cs="Arial"/>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6" w15:restartNumberingAfterBreak="0">
    <w:nsid w:val="4C4E2167"/>
    <w:multiLevelType w:val="hybridMultilevel"/>
    <w:tmpl w:val="156C14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CF78F6"/>
    <w:multiLevelType w:val="hybridMultilevel"/>
    <w:tmpl w:val="8DFA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D8047C5"/>
    <w:multiLevelType w:val="hybridMultilevel"/>
    <w:tmpl w:val="BFAA84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C8114F"/>
    <w:multiLevelType w:val="hybridMultilevel"/>
    <w:tmpl w:val="61EE425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68D864BA"/>
    <w:multiLevelType w:val="hybridMultilevel"/>
    <w:tmpl w:val="661005E4"/>
    <w:lvl w:ilvl="0" w:tplc="56E610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0E6DDD"/>
    <w:multiLevelType w:val="hybridMultilevel"/>
    <w:tmpl w:val="18D652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494EB6"/>
    <w:multiLevelType w:val="hybridMultilevel"/>
    <w:tmpl w:val="A6F80F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BC363B"/>
    <w:multiLevelType w:val="hybridMultilevel"/>
    <w:tmpl w:val="568832FC"/>
    <w:lvl w:ilvl="0" w:tplc="156422F6">
      <w:start w:val="1"/>
      <w:numFmt w:val="bullet"/>
      <w:lvlText w:val=""/>
      <w:lvlJc w:val="left"/>
      <w:pPr>
        <w:tabs>
          <w:tab w:val="num" w:pos="720"/>
        </w:tabs>
        <w:ind w:left="720" w:hanging="360"/>
      </w:pPr>
      <w:rPr>
        <w:rFonts w:ascii="Symbol" w:hAnsi="Symbol" w:hint="default"/>
      </w:rPr>
    </w:lvl>
    <w:lvl w:ilvl="1" w:tplc="9AF09952">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7157E3"/>
    <w:multiLevelType w:val="hybridMultilevel"/>
    <w:tmpl w:val="CA769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C77BB8"/>
    <w:multiLevelType w:val="hybridMultilevel"/>
    <w:tmpl w:val="20907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4"/>
  </w:num>
  <w:num w:numId="2">
    <w:abstractNumId w:val="6"/>
  </w:num>
  <w:num w:numId="3">
    <w:abstractNumId w:val="22"/>
  </w:num>
  <w:num w:numId="4">
    <w:abstractNumId w:val="12"/>
  </w:num>
  <w:num w:numId="5">
    <w:abstractNumId w:val="1"/>
  </w:num>
  <w:num w:numId="6">
    <w:abstractNumId w:val="20"/>
  </w:num>
  <w:num w:numId="7">
    <w:abstractNumId w:val="0"/>
  </w:num>
  <w:num w:numId="8">
    <w:abstractNumId w:val="15"/>
  </w:num>
  <w:num w:numId="9">
    <w:abstractNumId w:val="21"/>
  </w:num>
  <w:num w:numId="10">
    <w:abstractNumId w:val="18"/>
  </w:num>
  <w:num w:numId="11">
    <w:abstractNumId w:val="10"/>
  </w:num>
  <w:num w:numId="12">
    <w:abstractNumId w:val="19"/>
  </w:num>
  <w:num w:numId="13">
    <w:abstractNumId w:val="11"/>
  </w:num>
  <w:num w:numId="14">
    <w:abstractNumId w:val="23"/>
  </w:num>
  <w:num w:numId="15">
    <w:abstractNumId w:val="14"/>
  </w:num>
  <w:num w:numId="16">
    <w:abstractNumId w:val="9"/>
  </w:num>
  <w:num w:numId="17">
    <w:abstractNumId w:val="25"/>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3"/>
  </w:num>
  <w:num w:numId="26">
    <w:abstractNumId w:val="13"/>
  </w:num>
  <w:num w:numId="27">
    <w:abstractNumId w:val="13"/>
  </w:num>
  <w:num w:numId="28">
    <w:abstractNumId w:val="13"/>
  </w:num>
  <w:num w:numId="29">
    <w:abstractNumId w:val="4"/>
  </w:num>
  <w:num w:numId="30">
    <w:abstractNumId w:val="13"/>
  </w:num>
  <w:num w:numId="31">
    <w:abstractNumId w:val="17"/>
  </w:num>
  <w:num w:numId="32">
    <w:abstractNumId w:val="7"/>
  </w:num>
  <w:num w:numId="33">
    <w:abstractNumId w:val="8"/>
  </w:num>
  <w:num w:numId="34">
    <w:abstractNumId w:val="5"/>
  </w:num>
  <w:num w:numId="35">
    <w:abstractNumId w:val="13"/>
  </w:num>
  <w:num w:numId="36">
    <w:abstractNumId w:val="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A3A"/>
    <w:rsid w:val="00000AEE"/>
    <w:rsid w:val="000076F0"/>
    <w:rsid w:val="00007CF5"/>
    <w:rsid w:val="000105E0"/>
    <w:rsid w:val="0001194F"/>
    <w:rsid w:val="00013224"/>
    <w:rsid w:val="00017FFA"/>
    <w:rsid w:val="00023FB0"/>
    <w:rsid w:val="00025CAF"/>
    <w:rsid w:val="00026A85"/>
    <w:rsid w:val="000316EC"/>
    <w:rsid w:val="000338AF"/>
    <w:rsid w:val="00036D54"/>
    <w:rsid w:val="000374A5"/>
    <w:rsid w:val="00040074"/>
    <w:rsid w:val="00040196"/>
    <w:rsid w:val="00040838"/>
    <w:rsid w:val="00042677"/>
    <w:rsid w:val="00043C96"/>
    <w:rsid w:val="00044932"/>
    <w:rsid w:val="00044ACC"/>
    <w:rsid w:val="00047A3A"/>
    <w:rsid w:val="00050768"/>
    <w:rsid w:val="000523DB"/>
    <w:rsid w:val="00056685"/>
    <w:rsid w:val="0006191E"/>
    <w:rsid w:val="00062A6E"/>
    <w:rsid w:val="00064485"/>
    <w:rsid w:val="000665EB"/>
    <w:rsid w:val="00066936"/>
    <w:rsid w:val="00070ED8"/>
    <w:rsid w:val="000710A5"/>
    <w:rsid w:val="00071C0E"/>
    <w:rsid w:val="00072730"/>
    <w:rsid w:val="00072E6E"/>
    <w:rsid w:val="000751E4"/>
    <w:rsid w:val="000802C1"/>
    <w:rsid w:val="0008121C"/>
    <w:rsid w:val="00083277"/>
    <w:rsid w:val="00084A49"/>
    <w:rsid w:val="000915FC"/>
    <w:rsid w:val="000949C4"/>
    <w:rsid w:val="000A4199"/>
    <w:rsid w:val="000A4ADC"/>
    <w:rsid w:val="000A50D6"/>
    <w:rsid w:val="000A6B23"/>
    <w:rsid w:val="000B332E"/>
    <w:rsid w:val="000B5199"/>
    <w:rsid w:val="000B67DC"/>
    <w:rsid w:val="000B6BDC"/>
    <w:rsid w:val="000B7ECC"/>
    <w:rsid w:val="000C23B5"/>
    <w:rsid w:val="000C466F"/>
    <w:rsid w:val="000C5C53"/>
    <w:rsid w:val="000C73E9"/>
    <w:rsid w:val="000D4B05"/>
    <w:rsid w:val="000D54BB"/>
    <w:rsid w:val="000D72E0"/>
    <w:rsid w:val="000E0A5C"/>
    <w:rsid w:val="000E172D"/>
    <w:rsid w:val="000E1C82"/>
    <w:rsid w:val="000E3DAD"/>
    <w:rsid w:val="000E487C"/>
    <w:rsid w:val="000F2898"/>
    <w:rsid w:val="000F2D59"/>
    <w:rsid w:val="000F3FDF"/>
    <w:rsid w:val="000F5B65"/>
    <w:rsid w:val="000F74A6"/>
    <w:rsid w:val="001012A7"/>
    <w:rsid w:val="001016C6"/>
    <w:rsid w:val="00102075"/>
    <w:rsid w:val="00104352"/>
    <w:rsid w:val="001059CF"/>
    <w:rsid w:val="00105BE2"/>
    <w:rsid w:val="00110642"/>
    <w:rsid w:val="00113990"/>
    <w:rsid w:val="0011503E"/>
    <w:rsid w:val="001179D4"/>
    <w:rsid w:val="00120292"/>
    <w:rsid w:val="00125A64"/>
    <w:rsid w:val="00127095"/>
    <w:rsid w:val="00127B2B"/>
    <w:rsid w:val="0013095E"/>
    <w:rsid w:val="00130EE6"/>
    <w:rsid w:val="00132097"/>
    <w:rsid w:val="0013211C"/>
    <w:rsid w:val="00135F66"/>
    <w:rsid w:val="0013738F"/>
    <w:rsid w:val="00137F5B"/>
    <w:rsid w:val="0014083A"/>
    <w:rsid w:val="0014232F"/>
    <w:rsid w:val="00143617"/>
    <w:rsid w:val="001452C8"/>
    <w:rsid w:val="00151472"/>
    <w:rsid w:val="0015267B"/>
    <w:rsid w:val="00153962"/>
    <w:rsid w:val="001613CF"/>
    <w:rsid w:val="00163CA4"/>
    <w:rsid w:val="001655C6"/>
    <w:rsid w:val="00165655"/>
    <w:rsid w:val="00165F04"/>
    <w:rsid w:val="00166812"/>
    <w:rsid w:val="00172500"/>
    <w:rsid w:val="00172DC9"/>
    <w:rsid w:val="00185F1D"/>
    <w:rsid w:val="00187226"/>
    <w:rsid w:val="001969C4"/>
    <w:rsid w:val="0019723F"/>
    <w:rsid w:val="0019757C"/>
    <w:rsid w:val="001A0BE1"/>
    <w:rsid w:val="001A389C"/>
    <w:rsid w:val="001A4DE4"/>
    <w:rsid w:val="001A5F99"/>
    <w:rsid w:val="001A7D1C"/>
    <w:rsid w:val="001B0555"/>
    <w:rsid w:val="001B25FD"/>
    <w:rsid w:val="001B560B"/>
    <w:rsid w:val="001B78DB"/>
    <w:rsid w:val="001C67D8"/>
    <w:rsid w:val="001C6B47"/>
    <w:rsid w:val="001D5E1A"/>
    <w:rsid w:val="001E40FE"/>
    <w:rsid w:val="001E5459"/>
    <w:rsid w:val="001E66AF"/>
    <w:rsid w:val="001F1388"/>
    <w:rsid w:val="001F349A"/>
    <w:rsid w:val="001F5145"/>
    <w:rsid w:val="001F67EA"/>
    <w:rsid w:val="00202538"/>
    <w:rsid w:val="00202C0C"/>
    <w:rsid w:val="00207607"/>
    <w:rsid w:val="00207F0D"/>
    <w:rsid w:val="00210066"/>
    <w:rsid w:val="0021107A"/>
    <w:rsid w:val="00212AB9"/>
    <w:rsid w:val="00216467"/>
    <w:rsid w:val="002169B7"/>
    <w:rsid w:val="00223096"/>
    <w:rsid w:val="002271ED"/>
    <w:rsid w:val="0023218A"/>
    <w:rsid w:val="00237BA5"/>
    <w:rsid w:val="00241104"/>
    <w:rsid w:val="002471F0"/>
    <w:rsid w:val="00247255"/>
    <w:rsid w:val="00250F56"/>
    <w:rsid w:val="002519C5"/>
    <w:rsid w:val="00252AEF"/>
    <w:rsid w:val="00253FF4"/>
    <w:rsid w:val="00255109"/>
    <w:rsid w:val="002553ED"/>
    <w:rsid w:val="00255751"/>
    <w:rsid w:val="002574BD"/>
    <w:rsid w:val="002602E9"/>
    <w:rsid w:val="0026220D"/>
    <w:rsid w:val="00267B32"/>
    <w:rsid w:val="00270D3C"/>
    <w:rsid w:val="0027251F"/>
    <w:rsid w:val="00277B21"/>
    <w:rsid w:val="0028581E"/>
    <w:rsid w:val="0028737C"/>
    <w:rsid w:val="0029160A"/>
    <w:rsid w:val="00294EFD"/>
    <w:rsid w:val="00295CE8"/>
    <w:rsid w:val="00295F2C"/>
    <w:rsid w:val="00296303"/>
    <w:rsid w:val="00297128"/>
    <w:rsid w:val="002A136C"/>
    <w:rsid w:val="002A30AA"/>
    <w:rsid w:val="002A3CA3"/>
    <w:rsid w:val="002A5881"/>
    <w:rsid w:val="002B5924"/>
    <w:rsid w:val="002B6515"/>
    <w:rsid w:val="002B7B4E"/>
    <w:rsid w:val="002C2A80"/>
    <w:rsid w:val="002C6F7E"/>
    <w:rsid w:val="002D22C3"/>
    <w:rsid w:val="002D5EF3"/>
    <w:rsid w:val="002D7179"/>
    <w:rsid w:val="002E60A5"/>
    <w:rsid w:val="002F2312"/>
    <w:rsid w:val="002F2529"/>
    <w:rsid w:val="002F3761"/>
    <w:rsid w:val="002F39B0"/>
    <w:rsid w:val="002F4832"/>
    <w:rsid w:val="002F6A74"/>
    <w:rsid w:val="002F6DEE"/>
    <w:rsid w:val="002F79D5"/>
    <w:rsid w:val="0030152B"/>
    <w:rsid w:val="00301FA1"/>
    <w:rsid w:val="00303871"/>
    <w:rsid w:val="00312E2D"/>
    <w:rsid w:val="0031725F"/>
    <w:rsid w:val="00317F36"/>
    <w:rsid w:val="003211BD"/>
    <w:rsid w:val="003224E4"/>
    <w:rsid w:val="00325F9B"/>
    <w:rsid w:val="00330FB1"/>
    <w:rsid w:val="00331531"/>
    <w:rsid w:val="00334285"/>
    <w:rsid w:val="00341840"/>
    <w:rsid w:val="003438DA"/>
    <w:rsid w:val="00345860"/>
    <w:rsid w:val="0035065E"/>
    <w:rsid w:val="00354712"/>
    <w:rsid w:val="00354BDE"/>
    <w:rsid w:val="00355F7B"/>
    <w:rsid w:val="0035720A"/>
    <w:rsid w:val="00357F87"/>
    <w:rsid w:val="0036173B"/>
    <w:rsid w:val="00361FB1"/>
    <w:rsid w:val="00362845"/>
    <w:rsid w:val="00363D65"/>
    <w:rsid w:val="00365702"/>
    <w:rsid w:val="003658EC"/>
    <w:rsid w:val="00366812"/>
    <w:rsid w:val="00372061"/>
    <w:rsid w:val="003748E3"/>
    <w:rsid w:val="00377E7D"/>
    <w:rsid w:val="0038079B"/>
    <w:rsid w:val="00380A21"/>
    <w:rsid w:val="00383490"/>
    <w:rsid w:val="0038441F"/>
    <w:rsid w:val="00386CA4"/>
    <w:rsid w:val="00386D49"/>
    <w:rsid w:val="00387D52"/>
    <w:rsid w:val="00390CD3"/>
    <w:rsid w:val="0039452D"/>
    <w:rsid w:val="0039480D"/>
    <w:rsid w:val="003A196E"/>
    <w:rsid w:val="003A1975"/>
    <w:rsid w:val="003A7746"/>
    <w:rsid w:val="003B01E4"/>
    <w:rsid w:val="003B5D66"/>
    <w:rsid w:val="003B6AFF"/>
    <w:rsid w:val="003B6C41"/>
    <w:rsid w:val="003C03FA"/>
    <w:rsid w:val="003C1B4A"/>
    <w:rsid w:val="003C4A60"/>
    <w:rsid w:val="003D0022"/>
    <w:rsid w:val="003D113A"/>
    <w:rsid w:val="003D231F"/>
    <w:rsid w:val="003D45F0"/>
    <w:rsid w:val="003E0F6E"/>
    <w:rsid w:val="003E4280"/>
    <w:rsid w:val="003E4521"/>
    <w:rsid w:val="003E6E5E"/>
    <w:rsid w:val="003F1038"/>
    <w:rsid w:val="003F2A5E"/>
    <w:rsid w:val="003F4E3F"/>
    <w:rsid w:val="0040096F"/>
    <w:rsid w:val="00401876"/>
    <w:rsid w:val="00402070"/>
    <w:rsid w:val="0040224C"/>
    <w:rsid w:val="00402D3D"/>
    <w:rsid w:val="00405474"/>
    <w:rsid w:val="00413D47"/>
    <w:rsid w:val="004151F1"/>
    <w:rsid w:val="004206DA"/>
    <w:rsid w:val="00420953"/>
    <w:rsid w:val="00423715"/>
    <w:rsid w:val="00424618"/>
    <w:rsid w:val="00425187"/>
    <w:rsid w:val="00425F51"/>
    <w:rsid w:val="00431BD6"/>
    <w:rsid w:val="00433C63"/>
    <w:rsid w:val="00440E88"/>
    <w:rsid w:val="00442423"/>
    <w:rsid w:val="004444B7"/>
    <w:rsid w:val="004504BC"/>
    <w:rsid w:val="004517F5"/>
    <w:rsid w:val="0045490E"/>
    <w:rsid w:val="0045497D"/>
    <w:rsid w:val="004623AF"/>
    <w:rsid w:val="0046549D"/>
    <w:rsid w:val="00465620"/>
    <w:rsid w:val="00466887"/>
    <w:rsid w:val="00471DFE"/>
    <w:rsid w:val="00474D52"/>
    <w:rsid w:val="004751A0"/>
    <w:rsid w:val="00476D84"/>
    <w:rsid w:val="00476FB5"/>
    <w:rsid w:val="00480190"/>
    <w:rsid w:val="00484686"/>
    <w:rsid w:val="004875B3"/>
    <w:rsid w:val="00490977"/>
    <w:rsid w:val="00491319"/>
    <w:rsid w:val="00493F52"/>
    <w:rsid w:val="00496202"/>
    <w:rsid w:val="004965DF"/>
    <w:rsid w:val="004979AF"/>
    <w:rsid w:val="004A0DCC"/>
    <w:rsid w:val="004A581E"/>
    <w:rsid w:val="004A7ABC"/>
    <w:rsid w:val="004B1568"/>
    <w:rsid w:val="004B1969"/>
    <w:rsid w:val="004B1AD1"/>
    <w:rsid w:val="004B26FE"/>
    <w:rsid w:val="004B3578"/>
    <w:rsid w:val="004B3C91"/>
    <w:rsid w:val="004B45F9"/>
    <w:rsid w:val="004B7C04"/>
    <w:rsid w:val="004B7D1C"/>
    <w:rsid w:val="004C0BB1"/>
    <w:rsid w:val="004C1FA1"/>
    <w:rsid w:val="004C64AD"/>
    <w:rsid w:val="004C6634"/>
    <w:rsid w:val="004D25D8"/>
    <w:rsid w:val="004D2EC9"/>
    <w:rsid w:val="004D31E3"/>
    <w:rsid w:val="004D3B3B"/>
    <w:rsid w:val="004D73EA"/>
    <w:rsid w:val="004E0BB5"/>
    <w:rsid w:val="004E27FC"/>
    <w:rsid w:val="004F09B9"/>
    <w:rsid w:val="004F24A3"/>
    <w:rsid w:val="004F50F7"/>
    <w:rsid w:val="004F6B9A"/>
    <w:rsid w:val="004F6BBD"/>
    <w:rsid w:val="004F6FF9"/>
    <w:rsid w:val="005005BC"/>
    <w:rsid w:val="00500A8A"/>
    <w:rsid w:val="00504343"/>
    <w:rsid w:val="0052026A"/>
    <w:rsid w:val="005212A6"/>
    <w:rsid w:val="0052130A"/>
    <w:rsid w:val="00522084"/>
    <w:rsid w:val="005223B5"/>
    <w:rsid w:val="005237FD"/>
    <w:rsid w:val="00524466"/>
    <w:rsid w:val="00531621"/>
    <w:rsid w:val="005368B4"/>
    <w:rsid w:val="00537FD5"/>
    <w:rsid w:val="005443D1"/>
    <w:rsid w:val="00545251"/>
    <w:rsid w:val="0054616B"/>
    <w:rsid w:val="00552160"/>
    <w:rsid w:val="005521FA"/>
    <w:rsid w:val="00557C61"/>
    <w:rsid w:val="005639EE"/>
    <w:rsid w:val="00565746"/>
    <w:rsid w:val="00571132"/>
    <w:rsid w:val="005711A5"/>
    <w:rsid w:val="00572A4B"/>
    <w:rsid w:val="00573AB4"/>
    <w:rsid w:val="00574A30"/>
    <w:rsid w:val="00574BFC"/>
    <w:rsid w:val="00576444"/>
    <w:rsid w:val="005806F6"/>
    <w:rsid w:val="00584B6B"/>
    <w:rsid w:val="00584DBF"/>
    <w:rsid w:val="00586C3F"/>
    <w:rsid w:val="00587FD1"/>
    <w:rsid w:val="00590664"/>
    <w:rsid w:val="005930D1"/>
    <w:rsid w:val="00595CD6"/>
    <w:rsid w:val="00596F7C"/>
    <w:rsid w:val="00597E52"/>
    <w:rsid w:val="005A1F60"/>
    <w:rsid w:val="005A3B3E"/>
    <w:rsid w:val="005A5BC2"/>
    <w:rsid w:val="005B0C46"/>
    <w:rsid w:val="005B4542"/>
    <w:rsid w:val="005B64D1"/>
    <w:rsid w:val="005B7739"/>
    <w:rsid w:val="005C02AA"/>
    <w:rsid w:val="005C50FA"/>
    <w:rsid w:val="005C6DA6"/>
    <w:rsid w:val="005C760F"/>
    <w:rsid w:val="005D05E1"/>
    <w:rsid w:val="005D1713"/>
    <w:rsid w:val="005D5854"/>
    <w:rsid w:val="005E17AB"/>
    <w:rsid w:val="005E2D06"/>
    <w:rsid w:val="005E3DD4"/>
    <w:rsid w:val="005E4251"/>
    <w:rsid w:val="005E43A1"/>
    <w:rsid w:val="005E523B"/>
    <w:rsid w:val="005E7954"/>
    <w:rsid w:val="0060035A"/>
    <w:rsid w:val="00606E01"/>
    <w:rsid w:val="00607386"/>
    <w:rsid w:val="00613C92"/>
    <w:rsid w:val="0061524E"/>
    <w:rsid w:val="0061679D"/>
    <w:rsid w:val="00621D76"/>
    <w:rsid w:val="0062284E"/>
    <w:rsid w:val="006235EB"/>
    <w:rsid w:val="00625897"/>
    <w:rsid w:val="00626382"/>
    <w:rsid w:val="00626A4B"/>
    <w:rsid w:val="00626DF1"/>
    <w:rsid w:val="00632BEF"/>
    <w:rsid w:val="00634EB1"/>
    <w:rsid w:val="00636278"/>
    <w:rsid w:val="006362D4"/>
    <w:rsid w:val="00641BD6"/>
    <w:rsid w:val="00643B09"/>
    <w:rsid w:val="00644063"/>
    <w:rsid w:val="006448C5"/>
    <w:rsid w:val="006461D0"/>
    <w:rsid w:val="00647B63"/>
    <w:rsid w:val="00651D92"/>
    <w:rsid w:val="00652A7A"/>
    <w:rsid w:val="006573A4"/>
    <w:rsid w:val="006625AA"/>
    <w:rsid w:val="0066466C"/>
    <w:rsid w:val="00664D3A"/>
    <w:rsid w:val="00665F43"/>
    <w:rsid w:val="00670E2E"/>
    <w:rsid w:val="00672755"/>
    <w:rsid w:val="00675280"/>
    <w:rsid w:val="0068249C"/>
    <w:rsid w:val="00683A7F"/>
    <w:rsid w:val="006841BA"/>
    <w:rsid w:val="00685482"/>
    <w:rsid w:val="00686788"/>
    <w:rsid w:val="00686FF5"/>
    <w:rsid w:val="006877DD"/>
    <w:rsid w:val="00687C17"/>
    <w:rsid w:val="0069596F"/>
    <w:rsid w:val="006964A2"/>
    <w:rsid w:val="006A06FE"/>
    <w:rsid w:val="006A1691"/>
    <w:rsid w:val="006A2E71"/>
    <w:rsid w:val="006B105A"/>
    <w:rsid w:val="006B48D8"/>
    <w:rsid w:val="006C0D37"/>
    <w:rsid w:val="006C0F5D"/>
    <w:rsid w:val="006C1193"/>
    <w:rsid w:val="006C147E"/>
    <w:rsid w:val="006C77E9"/>
    <w:rsid w:val="006D0937"/>
    <w:rsid w:val="006D2488"/>
    <w:rsid w:val="006D2DC2"/>
    <w:rsid w:val="006D302F"/>
    <w:rsid w:val="006D3375"/>
    <w:rsid w:val="006E0851"/>
    <w:rsid w:val="006E1D76"/>
    <w:rsid w:val="006E3D30"/>
    <w:rsid w:val="006F09E6"/>
    <w:rsid w:val="006F23C5"/>
    <w:rsid w:val="006F6B4B"/>
    <w:rsid w:val="00701ACA"/>
    <w:rsid w:val="007020C6"/>
    <w:rsid w:val="0070303B"/>
    <w:rsid w:val="00703EEC"/>
    <w:rsid w:val="00705688"/>
    <w:rsid w:val="00713BB0"/>
    <w:rsid w:val="00713E0D"/>
    <w:rsid w:val="00716D38"/>
    <w:rsid w:val="00717F88"/>
    <w:rsid w:val="00720327"/>
    <w:rsid w:val="00720A41"/>
    <w:rsid w:val="0072155A"/>
    <w:rsid w:val="00721EB3"/>
    <w:rsid w:val="00722E3D"/>
    <w:rsid w:val="00724B9C"/>
    <w:rsid w:val="00725D6E"/>
    <w:rsid w:val="00736620"/>
    <w:rsid w:val="007414A5"/>
    <w:rsid w:val="00741AC5"/>
    <w:rsid w:val="0074243E"/>
    <w:rsid w:val="00745AB9"/>
    <w:rsid w:val="0074736A"/>
    <w:rsid w:val="00751109"/>
    <w:rsid w:val="00751A41"/>
    <w:rsid w:val="00753442"/>
    <w:rsid w:val="00754387"/>
    <w:rsid w:val="00754F17"/>
    <w:rsid w:val="00757698"/>
    <w:rsid w:val="007700F1"/>
    <w:rsid w:val="00771117"/>
    <w:rsid w:val="0077280A"/>
    <w:rsid w:val="0077369B"/>
    <w:rsid w:val="00774D25"/>
    <w:rsid w:val="0077529F"/>
    <w:rsid w:val="00775BD2"/>
    <w:rsid w:val="00777369"/>
    <w:rsid w:val="00780026"/>
    <w:rsid w:val="007803FB"/>
    <w:rsid w:val="00785E56"/>
    <w:rsid w:val="00787F89"/>
    <w:rsid w:val="0079086D"/>
    <w:rsid w:val="00790E83"/>
    <w:rsid w:val="00791D51"/>
    <w:rsid w:val="0079333F"/>
    <w:rsid w:val="00795655"/>
    <w:rsid w:val="007A1E3D"/>
    <w:rsid w:val="007A2E14"/>
    <w:rsid w:val="007B0857"/>
    <w:rsid w:val="007B234A"/>
    <w:rsid w:val="007B3408"/>
    <w:rsid w:val="007B4180"/>
    <w:rsid w:val="007B723A"/>
    <w:rsid w:val="007B79B3"/>
    <w:rsid w:val="007C214E"/>
    <w:rsid w:val="007C42CB"/>
    <w:rsid w:val="007C4DFA"/>
    <w:rsid w:val="007C594B"/>
    <w:rsid w:val="007C6477"/>
    <w:rsid w:val="007C7D07"/>
    <w:rsid w:val="007D432E"/>
    <w:rsid w:val="007E5C96"/>
    <w:rsid w:val="007E61A4"/>
    <w:rsid w:val="007E6676"/>
    <w:rsid w:val="007F0F0B"/>
    <w:rsid w:val="007F1B96"/>
    <w:rsid w:val="007F1DD8"/>
    <w:rsid w:val="007F2101"/>
    <w:rsid w:val="007F276B"/>
    <w:rsid w:val="007F4230"/>
    <w:rsid w:val="007F70FA"/>
    <w:rsid w:val="007F7109"/>
    <w:rsid w:val="007F7681"/>
    <w:rsid w:val="00800924"/>
    <w:rsid w:val="00802603"/>
    <w:rsid w:val="00802675"/>
    <w:rsid w:val="00802D04"/>
    <w:rsid w:val="00811F49"/>
    <w:rsid w:val="0081466F"/>
    <w:rsid w:val="00820D43"/>
    <w:rsid w:val="00830F35"/>
    <w:rsid w:val="008331A6"/>
    <w:rsid w:val="00836099"/>
    <w:rsid w:val="008374B4"/>
    <w:rsid w:val="00837B68"/>
    <w:rsid w:val="00837FCA"/>
    <w:rsid w:val="0084031B"/>
    <w:rsid w:val="0084560E"/>
    <w:rsid w:val="00846817"/>
    <w:rsid w:val="00850A4A"/>
    <w:rsid w:val="00850ACB"/>
    <w:rsid w:val="00854C8B"/>
    <w:rsid w:val="00854CDF"/>
    <w:rsid w:val="00856C9B"/>
    <w:rsid w:val="00863D7C"/>
    <w:rsid w:val="0086463A"/>
    <w:rsid w:val="00870A74"/>
    <w:rsid w:val="00873140"/>
    <w:rsid w:val="00874886"/>
    <w:rsid w:val="008749FB"/>
    <w:rsid w:val="0087680E"/>
    <w:rsid w:val="00880EEB"/>
    <w:rsid w:val="00881F0F"/>
    <w:rsid w:val="008870AB"/>
    <w:rsid w:val="00890B02"/>
    <w:rsid w:val="0089180B"/>
    <w:rsid w:val="00891FFE"/>
    <w:rsid w:val="00893860"/>
    <w:rsid w:val="00893FAF"/>
    <w:rsid w:val="0089440A"/>
    <w:rsid w:val="008954B4"/>
    <w:rsid w:val="00897CBB"/>
    <w:rsid w:val="008A7438"/>
    <w:rsid w:val="008B199F"/>
    <w:rsid w:val="008B4278"/>
    <w:rsid w:val="008B443A"/>
    <w:rsid w:val="008B4B9C"/>
    <w:rsid w:val="008B593F"/>
    <w:rsid w:val="008C01A4"/>
    <w:rsid w:val="008C0D90"/>
    <w:rsid w:val="008D046C"/>
    <w:rsid w:val="008D04FD"/>
    <w:rsid w:val="008D073C"/>
    <w:rsid w:val="008D2E38"/>
    <w:rsid w:val="008D365D"/>
    <w:rsid w:val="008D386B"/>
    <w:rsid w:val="008E417C"/>
    <w:rsid w:val="008F194D"/>
    <w:rsid w:val="00902533"/>
    <w:rsid w:val="00904FB1"/>
    <w:rsid w:val="00910199"/>
    <w:rsid w:val="0091082E"/>
    <w:rsid w:val="00910D67"/>
    <w:rsid w:val="00911AAA"/>
    <w:rsid w:val="009121FA"/>
    <w:rsid w:val="00912993"/>
    <w:rsid w:val="00912D4B"/>
    <w:rsid w:val="00912E2B"/>
    <w:rsid w:val="009146AA"/>
    <w:rsid w:val="00915042"/>
    <w:rsid w:val="00916655"/>
    <w:rsid w:val="009171D7"/>
    <w:rsid w:val="009258F2"/>
    <w:rsid w:val="009268BC"/>
    <w:rsid w:val="00927907"/>
    <w:rsid w:val="00930D1A"/>
    <w:rsid w:val="00935E50"/>
    <w:rsid w:val="009371B7"/>
    <w:rsid w:val="00941CAE"/>
    <w:rsid w:val="00945AD2"/>
    <w:rsid w:val="00953BB7"/>
    <w:rsid w:val="00953CBF"/>
    <w:rsid w:val="0095650D"/>
    <w:rsid w:val="00956557"/>
    <w:rsid w:val="00960323"/>
    <w:rsid w:val="00960BBC"/>
    <w:rsid w:val="0096241D"/>
    <w:rsid w:val="009633FD"/>
    <w:rsid w:val="00965984"/>
    <w:rsid w:val="00970B83"/>
    <w:rsid w:val="00971B0B"/>
    <w:rsid w:val="00972C1A"/>
    <w:rsid w:val="00973190"/>
    <w:rsid w:val="009733F0"/>
    <w:rsid w:val="00973F2E"/>
    <w:rsid w:val="00975AAC"/>
    <w:rsid w:val="009775E9"/>
    <w:rsid w:val="00980B1C"/>
    <w:rsid w:val="00981BD5"/>
    <w:rsid w:val="00984520"/>
    <w:rsid w:val="00985391"/>
    <w:rsid w:val="00986337"/>
    <w:rsid w:val="00986719"/>
    <w:rsid w:val="009875D9"/>
    <w:rsid w:val="009877EF"/>
    <w:rsid w:val="00990B87"/>
    <w:rsid w:val="00990F7F"/>
    <w:rsid w:val="00991D85"/>
    <w:rsid w:val="00993B17"/>
    <w:rsid w:val="0099518D"/>
    <w:rsid w:val="0099784B"/>
    <w:rsid w:val="009A1B33"/>
    <w:rsid w:val="009A492A"/>
    <w:rsid w:val="009A4FC1"/>
    <w:rsid w:val="009A5E0E"/>
    <w:rsid w:val="009A5F25"/>
    <w:rsid w:val="009B4B8D"/>
    <w:rsid w:val="009B4F23"/>
    <w:rsid w:val="009B5ED6"/>
    <w:rsid w:val="009C06F9"/>
    <w:rsid w:val="009C072B"/>
    <w:rsid w:val="009C2E2B"/>
    <w:rsid w:val="009C5534"/>
    <w:rsid w:val="009C58DF"/>
    <w:rsid w:val="009C6BE4"/>
    <w:rsid w:val="009D3796"/>
    <w:rsid w:val="009D46BE"/>
    <w:rsid w:val="009D5FEA"/>
    <w:rsid w:val="009E157E"/>
    <w:rsid w:val="009F1422"/>
    <w:rsid w:val="009F196B"/>
    <w:rsid w:val="009F2EDE"/>
    <w:rsid w:val="009F404E"/>
    <w:rsid w:val="009F56E7"/>
    <w:rsid w:val="009F65BC"/>
    <w:rsid w:val="00A02213"/>
    <w:rsid w:val="00A02D68"/>
    <w:rsid w:val="00A0707F"/>
    <w:rsid w:val="00A11378"/>
    <w:rsid w:val="00A11E3C"/>
    <w:rsid w:val="00A16080"/>
    <w:rsid w:val="00A2269E"/>
    <w:rsid w:val="00A26B42"/>
    <w:rsid w:val="00A302DD"/>
    <w:rsid w:val="00A33B8D"/>
    <w:rsid w:val="00A35A26"/>
    <w:rsid w:val="00A364EA"/>
    <w:rsid w:val="00A36FBB"/>
    <w:rsid w:val="00A4085B"/>
    <w:rsid w:val="00A4231D"/>
    <w:rsid w:val="00A43F3C"/>
    <w:rsid w:val="00A47941"/>
    <w:rsid w:val="00A5042F"/>
    <w:rsid w:val="00A50747"/>
    <w:rsid w:val="00A50A0A"/>
    <w:rsid w:val="00A533AC"/>
    <w:rsid w:val="00A54DC3"/>
    <w:rsid w:val="00A553B4"/>
    <w:rsid w:val="00A5732B"/>
    <w:rsid w:val="00A57A3E"/>
    <w:rsid w:val="00A57AB6"/>
    <w:rsid w:val="00A60C44"/>
    <w:rsid w:val="00A65AF9"/>
    <w:rsid w:val="00A74096"/>
    <w:rsid w:val="00A75ECA"/>
    <w:rsid w:val="00A76AA5"/>
    <w:rsid w:val="00A816D5"/>
    <w:rsid w:val="00A83E93"/>
    <w:rsid w:val="00A86DE7"/>
    <w:rsid w:val="00A87FB2"/>
    <w:rsid w:val="00A95ACF"/>
    <w:rsid w:val="00A95BBE"/>
    <w:rsid w:val="00A96BD7"/>
    <w:rsid w:val="00AA34A3"/>
    <w:rsid w:val="00AA56F4"/>
    <w:rsid w:val="00AA6049"/>
    <w:rsid w:val="00AA76D2"/>
    <w:rsid w:val="00AB09EC"/>
    <w:rsid w:val="00AB198B"/>
    <w:rsid w:val="00AB37EB"/>
    <w:rsid w:val="00AB4A2A"/>
    <w:rsid w:val="00AC0E40"/>
    <w:rsid w:val="00AC65AC"/>
    <w:rsid w:val="00AD04DE"/>
    <w:rsid w:val="00AD2A2E"/>
    <w:rsid w:val="00AD6806"/>
    <w:rsid w:val="00AD79BE"/>
    <w:rsid w:val="00AE0B3E"/>
    <w:rsid w:val="00AE10C5"/>
    <w:rsid w:val="00AE1E88"/>
    <w:rsid w:val="00AE4C3D"/>
    <w:rsid w:val="00AE55CB"/>
    <w:rsid w:val="00AE55FD"/>
    <w:rsid w:val="00AE5947"/>
    <w:rsid w:val="00AE6B46"/>
    <w:rsid w:val="00AE7A4F"/>
    <w:rsid w:val="00AF5DB0"/>
    <w:rsid w:val="00B03DAA"/>
    <w:rsid w:val="00B0639B"/>
    <w:rsid w:val="00B067BE"/>
    <w:rsid w:val="00B10402"/>
    <w:rsid w:val="00B112B5"/>
    <w:rsid w:val="00B23074"/>
    <w:rsid w:val="00B27B66"/>
    <w:rsid w:val="00B33C27"/>
    <w:rsid w:val="00B358C1"/>
    <w:rsid w:val="00B35CDD"/>
    <w:rsid w:val="00B37F07"/>
    <w:rsid w:val="00B37FA0"/>
    <w:rsid w:val="00B409EE"/>
    <w:rsid w:val="00B462B0"/>
    <w:rsid w:val="00B46C98"/>
    <w:rsid w:val="00B46CCC"/>
    <w:rsid w:val="00B472CC"/>
    <w:rsid w:val="00B472D9"/>
    <w:rsid w:val="00B52484"/>
    <w:rsid w:val="00B54CD7"/>
    <w:rsid w:val="00B6367D"/>
    <w:rsid w:val="00B64C44"/>
    <w:rsid w:val="00B65290"/>
    <w:rsid w:val="00B70E0A"/>
    <w:rsid w:val="00B71E94"/>
    <w:rsid w:val="00B7548F"/>
    <w:rsid w:val="00B77DA4"/>
    <w:rsid w:val="00B80F82"/>
    <w:rsid w:val="00B81411"/>
    <w:rsid w:val="00B814F1"/>
    <w:rsid w:val="00B834E1"/>
    <w:rsid w:val="00B84B9A"/>
    <w:rsid w:val="00B87442"/>
    <w:rsid w:val="00B93584"/>
    <w:rsid w:val="00B973AD"/>
    <w:rsid w:val="00BA2104"/>
    <w:rsid w:val="00BA31B2"/>
    <w:rsid w:val="00BA7822"/>
    <w:rsid w:val="00BA7BCF"/>
    <w:rsid w:val="00BB0B14"/>
    <w:rsid w:val="00BB0D56"/>
    <w:rsid w:val="00BB1D3E"/>
    <w:rsid w:val="00BB3140"/>
    <w:rsid w:val="00BB4218"/>
    <w:rsid w:val="00BB4576"/>
    <w:rsid w:val="00BB7EE1"/>
    <w:rsid w:val="00BC0CD1"/>
    <w:rsid w:val="00BC61F2"/>
    <w:rsid w:val="00BC7F1E"/>
    <w:rsid w:val="00BD08BF"/>
    <w:rsid w:val="00BD1A4D"/>
    <w:rsid w:val="00BD2EB1"/>
    <w:rsid w:val="00BD6FAF"/>
    <w:rsid w:val="00BE13B7"/>
    <w:rsid w:val="00BE2F60"/>
    <w:rsid w:val="00BE440E"/>
    <w:rsid w:val="00BE4CBA"/>
    <w:rsid w:val="00BE5731"/>
    <w:rsid w:val="00BE794C"/>
    <w:rsid w:val="00BF22A5"/>
    <w:rsid w:val="00BF37C0"/>
    <w:rsid w:val="00BF4B72"/>
    <w:rsid w:val="00BF4FC4"/>
    <w:rsid w:val="00C006A4"/>
    <w:rsid w:val="00C01ED1"/>
    <w:rsid w:val="00C04743"/>
    <w:rsid w:val="00C06323"/>
    <w:rsid w:val="00C106D2"/>
    <w:rsid w:val="00C10E9A"/>
    <w:rsid w:val="00C11C69"/>
    <w:rsid w:val="00C136FB"/>
    <w:rsid w:val="00C3048B"/>
    <w:rsid w:val="00C309FC"/>
    <w:rsid w:val="00C31DC9"/>
    <w:rsid w:val="00C31EDD"/>
    <w:rsid w:val="00C336E5"/>
    <w:rsid w:val="00C41CD3"/>
    <w:rsid w:val="00C429B2"/>
    <w:rsid w:val="00C44342"/>
    <w:rsid w:val="00C44880"/>
    <w:rsid w:val="00C44E80"/>
    <w:rsid w:val="00C44F5D"/>
    <w:rsid w:val="00C46ED7"/>
    <w:rsid w:val="00C5403F"/>
    <w:rsid w:val="00C563AC"/>
    <w:rsid w:val="00C56B36"/>
    <w:rsid w:val="00C56B94"/>
    <w:rsid w:val="00C57857"/>
    <w:rsid w:val="00C60608"/>
    <w:rsid w:val="00C62743"/>
    <w:rsid w:val="00C63074"/>
    <w:rsid w:val="00C63AE6"/>
    <w:rsid w:val="00C64043"/>
    <w:rsid w:val="00C644BD"/>
    <w:rsid w:val="00C64BB4"/>
    <w:rsid w:val="00C66A41"/>
    <w:rsid w:val="00C66BDF"/>
    <w:rsid w:val="00C67EA7"/>
    <w:rsid w:val="00C70370"/>
    <w:rsid w:val="00C73867"/>
    <w:rsid w:val="00C75E5F"/>
    <w:rsid w:val="00C777AB"/>
    <w:rsid w:val="00C77E81"/>
    <w:rsid w:val="00C873D9"/>
    <w:rsid w:val="00C9254C"/>
    <w:rsid w:val="00C92E34"/>
    <w:rsid w:val="00C93165"/>
    <w:rsid w:val="00C93399"/>
    <w:rsid w:val="00C937E4"/>
    <w:rsid w:val="00C97286"/>
    <w:rsid w:val="00CA014B"/>
    <w:rsid w:val="00CA0E09"/>
    <w:rsid w:val="00CA1B14"/>
    <w:rsid w:val="00CA1EA7"/>
    <w:rsid w:val="00CA372E"/>
    <w:rsid w:val="00CA5E0A"/>
    <w:rsid w:val="00CA64CB"/>
    <w:rsid w:val="00CA7797"/>
    <w:rsid w:val="00CB52EC"/>
    <w:rsid w:val="00CB61A0"/>
    <w:rsid w:val="00CB7485"/>
    <w:rsid w:val="00CB759E"/>
    <w:rsid w:val="00CB75EE"/>
    <w:rsid w:val="00CC37FF"/>
    <w:rsid w:val="00CC3A6A"/>
    <w:rsid w:val="00CD2094"/>
    <w:rsid w:val="00CD29A6"/>
    <w:rsid w:val="00CF6F32"/>
    <w:rsid w:val="00D00EE5"/>
    <w:rsid w:val="00D01631"/>
    <w:rsid w:val="00D0640C"/>
    <w:rsid w:val="00D12352"/>
    <w:rsid w:val="00D12F8A"/>
    <w:rsid w:val="00D144C9"/>
    <w:rsid w:val="00D14B82"/>
    <w:rsid w:val="00D205A3"/>
    <w:rsid w:val="00D23965"/>
    <w:rsid w:val="00D252CE"/>
    <w:rsid w:val="00D26E83"/>
    <w:rsid w:val="00D30223"/>
    <w:rsid w:val="00D3302D"/>
    <w:rsid w:val="00D3385A"/>
    <w:rsid w:val="00D3474D"/>
    <w:rsid w:val="00D36906"/>
    <w:rsid w:val="00D4018E"/>
    <w:rsid w:val="00D41576"/>
    <w:rsid w:val="00D44C26"/>
    <w:rsid w:val="00D515A1"/>
    <w:rsid w:val="00D51E0A"/>
    <w:rsid w:val="00D52082"/>
    <w:rsid w:val="00D543B2"/>
    <w:rsid w:val="00D574EC"/>
    <w:rsid w:val="00D623B2"/>
    <w:rsid w:val="00D6347B"/>
    <w:rsid w:val="00D63672"/>
    <w:rsid w:val="00D67114"/>
    <w:rsid w:val="00D6736B"/>
    <w:rsid w:val="00D70143"/>
    <w:rsid w:val="00D70DB2"/>
    <w:rsid w:val="00D728D0"/>
    <w:rsid w:val="00D7347F"/>
    <w:rsid w:val="00D73965"/>
    <w:rsid w:val="00D7690E"/>
    <w:rsid w:val="00D76CB1"/>
    <w:rsid w:val="00D80B77"/>
    <w:rsid w:val="00D80C9F"/>
    <w:rsid w:val="00D8296C"/>
    <w:rsid w:val="00D91DD4"/>
    <w:rsid w:val="00D92CA9"/>
    <w:rsid w:val="00D964EF"/>
    <w:rsid w:val="00D96735"/>
    <w:rsid w:val="00D96EF0"/>
    <w:rsid w:val="00DA0B0F"/>
    <w:rsid w:val="00DA1FB0"/>
    <w:rsid w:val="00DA4924"/>
    <w:rsid w:val="00DA5804"/>
    <w:rsid w:val="00DA5F84"/>
    <w:rsid w:val="00DA7AF0"/>
    <w:rsid w:val="00DB073D"/>
    <w:rsid w:val="00DB0937"/>
    <w:rsid w:val="00DB0A18"/>
    <w:rsid w:val="00DB5169"/>
    <w:rsid w:val="00DB61A5"/>
    <w:rsid w:val="00DB7D35"/>
    <w:rsid w:val="00DB7EED"/>
    <w:rsid w:val="00DC2BA4"/>
    <w:rsid w:val="00DC62B5"/>
    <w:rsid w:val="00DD78DF"/>
    <w:rsid w:val="00DE0B12"/>
    <w:rsid w:val="00DE3DF3"/>
    <w:rsid w:val="00DF2B92"/>
    <w:rsid w:val="00DF69D1"/>
    <w:rsid w:val="00DF6A39"/>
    <w:rsid w:val="00E02265"/>
    <w:rsid w:val="00E031BE"/>
    <w:rsid w:val="00E05E77"/>
    <w:rsid w:val="00E06359"/>
    <w:rsid w:val="00E06629"/>
    <w:rsid w:val="00E12C01"/>
    <w:rsid w:val="00E1622A"/>
    <w:rsid w:val="00E16C2D"/>
    <w:rsid w:val="00E16FD0"/>
    <w:rsid w:val="00E207D7"/>
    <w:rsid w:val="00E20819"/>
    <w:rsid w:val="00E21E74"/>
    <w:rsid w:val="00E2238A"/>
    <w:rsid w:val="00E31FE3"/>
    <w:rsid w:val="00E3635A"/>
    <w:rsid w:val="00E40DE6"/>
    <w:rsid w:val="00E4114A"/>
    <w:rsid w:val="00E415B2"/>
    <w:rsid w:val="00E453C3"/>
    <w:rsid w:val="00E45985"/>
    <w:rsid w:val="00E5214D"/>
    <w:rsid w:val="00E53837"/>
    <w:rsid w:val="00E558B5"/>
    <w:rsid w:val="00E55BAC"/>
    <w:rsid w:val="00E574E0"/>
    <w:rsid w:val="00E60782"/>
    <w:rsid w:val="00E618F3"/>
    <w:rsid w:val="00E630CF"/>
    <w:rsid w:val="00E67F1B"/>
    <w:rsid w:val="00E70D51"/>
    <w:rsid w:val="00E71282"/>
    <w:rsid w:val="00E72224"/>
    <w:rsid w:val="00E72C4D"/>
    <w:rsid w:val="00E746B5"/>
    <w:rsid w:val="00E769F6"/>
    <w:rsid w:val="00E81AEE"/>
    <w:rsid w:val="00E82E1A"/>
    <w:rsid w:val="00E82EC7"/>
    <w:rsid w:val="00E879F8"/>
    <w:rsid w:val="00E87E7E"/>
    <w:rsid w:val="00E9048F"/>
    <w:rsid w:val="00E93CDB"/>
    <w:rsid w:val="00E95B7B"/>
    <w:rsid w:val="00E965C8"/>
    <w:rsid w:val="00EA1B57"/>
    <w:rsid w:val="00EA4246"/>
    <w:rsid w:val="00EA53F3"/>
    <w:rsid w:val="00EA7177"/>
    <w:rsid w:val="00EB2D96"/>
    <w:rsid w:val="00EB3670"/>
    <w:rsid w:val="00EB433E"/>
    <w:rsid w:val="00EB60FA"/>
    <w:rsid w:val="00EB6973"/>
    <w:rsid w:val="00EC1E5F"/>
    <w:rsid w:val="00EC2891"/>
    <w:rsid w:val="00EC45A2"/>
    <w:rsid w:val="00ED1ACA"/>
    <w:rsid w:val="00ED2BC3"/>
    <w:rsid w:val="00ED6113"/>
    <w:rsid w:val="00ED692D"/>
    <w:rsid w:val="00EE0FF6"/>
    <w:rsid w:val="00EE1B44"/>
    <w:rsid w:val="00EE4081"/>
    <w:rsid w:val="00EE4A1F"/>
    <w:rsid w:val="00EE51EC"/>
    <w:rsid w:val="00EE6995"/>
    <w:rsid w:val="00EE7EA4"/>
    <w:rsid w:val="00EF5DAF"/>
    <w:rsid w:val="00EF642D"/>
    <w:rsid w:val="00F03235"/>
    <w:rsid w:val="00F03723"/>
    <w:rsid w:val="00F03EB7"/>
    <w:rsid w:val="00F049E1"/>
    <w:rsid w:val="00F0543D"/>
    <w:rsid w:val="00F1454A"/>
    <w:rsid w:val="00F15917"/>
    <w:rsid w:val="00F247C1"/>
    <w:rsid w:val="00F27E99"/>
    <w:rsid w:val="00F307F9"/>
    <w:rsid w:val="00F3285B"/>
    <w:rsid w:val="00F367CD"/>
    <w:rsid w:val="00F37363"/>
    <w:rsid w:val="00F41358"/>
    <w:rsid w:val="00F44BD0"/>
    <w:rsid w:val="00F50F86"/>
    <w:rsid w:val="00F51A40"/>
    <w:rsid w:val="00F54324"/>
    <w:rsid w:val="00F55E92"/>
    <w:rsid w:val="00F61013"/>
    <w:rsid w:val="00F622FF"/>
    <w:rsid w:val="00F62A79"/>
    <w:rsid w:val="00F64AA3"/>
    <w:rsid w:val="00F706AD"/>
    <w:rsid w:val="00F7114A"/>
    <w:rsid w:val="00F71E2A"/>
    <w:rsid w:val="00F73E90"/>
    <w:rsid w:val="00F74F39"/>
    <w:rsid w:val="00F84195"/>
    <w:rsid w:val="00F86F1D"/>
    <w:rsid w:val="00F87155"/>
    <w:rsid w:val="00F87B5B"/>
    <w:rsid w:val="00F9018F"/>
    <w:rsid w:val="00F946C0"/>
    <w:rsid w:val="00F947C6"/>
    <w:rsid w:val="00F96F12"/>
    <w:rsid w:val="00F974DD"/>
    <w:rsid w:val="00FA03D0"/>
    <w:rsid w:val="00FA1A69"/>
    <w:rsid w:val="00FA4971"/>
    <w:rsid w:val="00FA7262"/>
    <w:rsid w:val="00FB7182"/>
    <w:rsid w:val="00FB72EE"/>
    <w:rsid w:val="00FC462D"/>
    <w:rsid w:val="00FC63B3"/>
    <w:rsid w:val="00FD44D3"/>
    <w:rsid w:val="00FE07AC"/>
    <w:rsid w:val="00FE093C"/>
    <w:rsid w:val="00FF1A99"/>
    <w:rsid w:val="00FF3D07"/>
    <w:rsid w:val="00FF4163"/>
    <w:rsid w:val="00FF7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305AB8"/>
  <w15:docId w15:val="{663CC1E8-3543-43FD-89EF-980188B9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18E"/>
    <w:rPr>
      <w:rFonts w:ascii="Arial" w:hAnsi="Arial"/>
      <w:sz w:val="22"/>
    </w:rPr>
  </w:style>
  <w:style w:type="paragraph" w:styleId="Nadpis1">
    <w:name w:val="heading 1"/>
    <w:basedOn w:val="Normln"/>
    <w:next w:val="Normln"/>
    <w:link w:val="Nadpis1Char"/>
    <w:qFormat/>
    <w:rsid w:val="00E879F8"/>
    <w:pPr>
      <w:keepNext/>
      <w:numPr>
        <w:numId w:val="18"/>
      </w:numPr>
      <w:outlineLvl w:val="0"/>
    </w:pPr>
    <w:rPr>
      <w:b/>
      <w:szCs w:val="24"/>
    </w:rPr>
  </w:style>
  <w:style w:type="paragraph" w:styleId="Nadpis2">
    <w:name w:val="heading 2"/>
    <w:basedOn w:val="Normln"/>
    <w:next w:val="Normln"/>
    <w:link w:val="Nadpis2Char"/>
    <w:qFormat/>
    <w:rsid w:val="00047A3A"/>
    <w:pPr>
      <w:keepNext/>
      <w:spacing w:after="240"/>
      <w:jc w:val="center"/>
      <w:outlineLvl w:val="1"/>
    </w:pPr>
    <w:rPr>
      <w:b/>
      <w:bCs/>
      <w:sz w:val="24"/>
      <w:szCs w:val="24"/>
    </w:rPr>
  </w:style>
  <w:style w:type="paragraph" w:styleId="Nadpis3">
    <w:name w:val="heading 3"/>
    <w:basedOn w:val="Normln"/>
    <w:next w:val="Normln"/>
    <w:link w:val="Nadpis3Char"/>
    <w:qFormat/>
    <w:rsid w:val="00E879F8"/>
    <w:pPr>
      <w:keepNext/>
      <w:jc w:val="both"/>
      <w:outlineLvl w:val="2"/>
    </w:pPr>
    <w:rPr>
      <w:b/>
      <w:bCs/>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879F8"/>
    <w:rPr>
      <w:rFonts w:ascii="Arial" w:hAnsi="Arial"/>
      <w:b/>
      <w:sz w:val="22"/>
      <w:szCs w:val="24"/>
    </w:rPr>
  </w:style>
  <w:style w:type="character" w:customStyle="1" w:styleId="Nadpis2Char">
    <w:name w:val="Nadpis 2 Char"/>
    <w:link w:val="Nadpis2"/>
    <w:locked/>
    <w:rsid w:val="00047A3A"/>
    <w:rPr>
      <w:b/>
      <w:bCs/>
      <w:sz w:val="24"/>
      <w:szCs w:val="24"/>
      <w:lang w:val="cs-CZ" w:eastAsia="cs-CZ" w:bidi="ar-SA"/>
    </w:rPr>
  </w:style>
  <w:style w:type="paragraph" w:customStyle="1" w:styleId="Styl1">
    <w:name w:val="Styl1"/>
    <w:basedOn w:val="Normln"/>
    <w:rsid w:val="00047A3A"/>
    <w:pPr>
      <w:jc w:val="center"/>
    </w:pPr>
    <w:rPr>
      <w:rFonts w:cs="Arial"/>
      <w:szCs w:val="22"/>
    </w:rPr>
  </w:style>
  <w:style w:type="paragraph" w:styleId="Zkladntext">
    <w:name w:val="Body Text"/>
    <w:basedOn w:val="Normln"/>
    <w:link w:val="ZkladntextChar"/>
    <w:semiHidden/>
    <w:rsid w:val="00047A3A"/>
    <w:pPr>
      <w:tabs>
        <w:tab w:val="left" w:pos="567"/>
      </w:tabs>
      <w:spacing w:after="120"/>
      <w:jc w:val="both"/>
    </w:pPr>
    <w:rPr>
      <w:sz w:val="24"/>
      <w:szCs w:val="24"/>
    </w:rPr>
  </w:style>
  <w:style w:type="character" w:customStyle="1" w:styleId="ZkladntextChar">
    <w:name w:val="Základní text Char"/>
    <w:link w:val="Zkladntext"/>
    <w:semiHidden/>
    <w:locked/>
    <w:rsid w:val="00047A3A"/>
    <w:rPr>
      <w:sz w:val="24"/>
      <w:szCs w:val="24"/>
      <w:lang w:val="cs-CZ" w:eastAsia="cs-CZ" w:bidi="ar-SA"/>
    </w:rPr>
  </w:style>
  <w:style w:type="paragraph" w:customStyle="1" w:styleId="Zkladntext31">
    <w:name w:val="Základní text 31"/>
    <w:basedOn w:val="Normln"/>
    <w:rsid w:val="00047A3A"/>
    <w:pPr>
      <w:tabs>
        <w:tab w:val="left" w:pos="567"/>
      </w:tabs>
    </w:pPr>
    <w:rPr>
      <w:sz w:val="24"/>
      <w:szCs w:val="24"/>
    </w:rPr>
  </w:style>
  <w:style w:type="paragraph" w:customStyle="1" w:styleId="Normln0">
    <w:name w:val="Norm?ln?"/>
    <w:rsid w:val="00047A3A"/>
  </w:style>
  <w:style w:type="paragraph" w:customStyle="1" w:styleId="Text">
    <w:name w:val="Text"/>
    <w:basedOn w:val="Zhlav"/>
    <w:link w:val="TextChar"/>
    <w:rsid w:val="00044932"/>
    <w:pPr>
      <w:tabs>
        <w:tab w:val="clear" w:pos="4536"/>
        <w:tab w:val="clear" w:pos="9072"/>
      </w:tabs>
      <w:overflowPunct w:val="0"/>
      <w:autoSpaceDE w:val="0"/>
      <w:autoSpaceDN w:val="0"/>
      <w:adjustRightInd w:val="0"/>
      <w:jc w:val="both"/>
      <w:textAlignment w:val="baseline"/>
    </w:pPr>
    <w:rPr>
      <w:sz w:val="24"/>
    </w:rPr>
  </w:style>
  <w:style w:type="character" w:customStyle="1" w:styleId="TextChar">
    <w:name w:val="Text Char"/>
    <w:link w:val="Text"/>
    <w:rsid w:val="00044932"/>
    <w:rPr>
      <w:sz w:val="24"/>
      <w:lang w:val="cs-CZ" w:eastAsia="cs-CZ" w:bidi="ar-SA"/>
    </w:rPr>
  </w:style>
  <w:style w:type="paragraph" w:styleId="Zhlav">
    <w:name w:val="header"/>
    <w:basedOn w:val="Normln"/>
    <w:rsid w:val="00044932"/>
    <w:pPr>
      <w:tabs>
        <w:tab w:val="center" w:pos="4536"/>
        <w:tab w:val="right" w:pos="9072"/>
      </w:tabs>
    </w:pPr>
  </w:style>
  <w:style w:type="paragraph" w:styleId="Textbubliny">
    <w:name w:val="Balloon Text"/>
    <w:basedOn w:val="Normln"/>
    <w:link w:val="TextbublinyChar"/>
    <w:rsid w:val="00CA7797"/>
    <w:rPr>
      <w:rFonts w:ascii="Tahoma" w:hAnsi="Tahoma" w:cs="Tahoma"/>
      <w:sz w:val="16"/>
      <w:szCs w:val="16"/>
    </w:rPr>
  </w:style>
  <w:style w:type="character" w:customStyle="1" w:styleId="TextbublinyChar">
    <w:name w:val="Text bubliny Char"/>
    <w:link w:val="Textbubliny"/>
    <w:rsid w:val="00CA7797"/>
    <w:rPr>
      <w:rFonts w:ascii="Tahoma" w:hAnsi="Tahoma" w:cs="Tahoma"/>
      <w:sz w:val="16"/>
      <w:szCs w:val="16"/>
    </w:rPr>
  </w:style>
  <w:style w:type="character" w:styleId="Odkaznakoment">
    <w:name w:val="annotation reference"/>
    <w:rsid w:val="00440E88"/>
    <w:rPr>
      <w:sz w:val="16"/>
      <w:szCs w:val="16"/>
    </w:rPr>
  </w:style>
  <w:style w:type="paragraph" w:styleId="Textkomente">
    <w:name w:val="annotation text"/>
    <w:basedOn w:val="Normln"/>
    <w:link w:val="TextkomenteChar"/>
    <w:rsid w:val="00440E88"/>
  </w:style>
  <w:style w:type="character" w:customStyle="1" w:styleId="TextkomenteChar">
    <w:name w:val="Text komentáře Char"/>
    <w:basedOn w:val="Standardnpsmoodstavce"/>
    <w:link w:val="Textkomente"/>
    <w:rsid w:val="00440E88"/>
  </w:style>
  <w:style w:type="paragraph" w:styleId="Pedmtkomente">
    <w:name w:val="annotation subject"/>
    <w:basedOn w:val="Textkomente"/>
    <w:next w:val="Textkomente"/>
    <w:link w:val="PedmtkomenteChar"/>
    <w:rsid w:val="00440E88"/>
    <w:rPr>
      <w:b/>
      <w:bCs/>
    </w:rPr>
  </w:style>
  <w:style w:type="character" w:customStyle="1" w:styleId="PedmtkomenteChar">
    <w:name w:val="Předmět komentáře Char"/>
    <w:link w:val="Pedmtkomente"/>
    <w:rsid w:val="00440E88"/>
    <w:rPr>
      <w:b/>
      <w:bCs/>
    </w:rPr>
  </w:style>
  <w:style w:type="table" w:styleId="Mkatabulky">
    <w:name w:val="Table Grid"/>
    <w:basedOn w:val="Normlntabulka"/>
    <w:rsid w:val="009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Normln"/>
    <w:rsid w:val="00FA4971"/>
    <w:pPr>
      <w:overflowPunct w:val="0"/>
      <w:autoSpaceDE w:val="0"/>
      <w:autoSpaceDN w:val="0"/>
      <w:jc w:val="both"/>
    </w:pPr>
    <w:rPr>
      <w:rFonts w:eastAsia="Arial Unicode MS"/>
      <w:sz w:val="24"/>
      <w:szCs w:val="24"/>
    </w:rPr>
  </w:style>
  <w:style w:type="paragraph" w:styleId="Zpat">
    <w:name w:val="footer"/>
    <w:basedOn w:val="Normln"/>
    <w:link w:val="ZpatChar"/>
    <w:uiPriority w:val="99"/>
    <w:rsid w:val="008C01A4"/>
    <w:pPr>
      <w:tabs>
        <w:tab w:val="center" w:pos="4536"/>
        <w:tab w:val="right" w:pos="9072"/>
      </w:tabs>
    </w:pPr>
  </w:style>
  <w:style w:type="character" w:customStyle="1" w:styleId="ZpatChar">
    <w:name w:val="Zápatí Char"/>
    <w:basedOn w:val="Standardnpsmoodstavce"/>
    <w:link w:val="Zpat"/>
    <w:uiPriority w:val="99"/>
    <w:rsid w:val="008C01A4"/>
  </w:style>
  <w:style w:type="paragraph" w:styleId="Normlnweb">
    <w:name w:val="Normal (Web)"/>
    <w:basedOn w:val="Normln"/>
    <w:uiPriority w:val="99"/>
    <w:unhideWhenUsed/>
    <w:rsid w:val="008B443A"/>
    <w:pPr>
      <w:spacing w:before="100" w:beforeAutospacing="1" w:after="100" w:afterAutospacing="1"/>
    </w:pPr>
    <w:rPr>
      <w:sz w:val="24"/>
      <w:szCs w:val="24"/>
    </w:rPr>
  </w:style>
  <w:style w:type="paragraph" w:styleId="Odstavecseseznamem">
    <w:name w:val="List Paragraph"/>
    <w:basedOn w:val="Normln"/>
    <w:uiPriority w:val="34"/>
    <w:qFormat/>
    <w:rsid w:val="00E558B5"/>
    <w:pPr>
      <w:ind w:left="708"/>
    </w:pPr>
  </w:style>
  <w:style w:type="character" w:customStyle="1" w:styleId="Nadpis3Char">
    <w:name w:val="Nadpis 3 Char"/>
    <w:basedOn w:val="Standardnpsmoodstavce"/>
    <w:link w:val="Nadpis3"/>
    <w:rsid w:val="00E879F8"/>
    <w:rPr>
      <w:b/>
      <w:bCs/>
      <w:sz w:val="24"/>
      <w:u w:val="single"/>
    </w:rPr>
  </w:style>
  <w:style w:type="paragraph" w:styleId="Nadpisobsahu">
    <w:name w:val="TOC Heading"/>
    <w:basedOn w:val="Nadpis1"/>
    <w:next w:val="Normln"/>
    <w:uiPriority w:val="39"/>
    <w:semiHidden/>
    <w:unhideWhenUsed/>
    <w:qFormat/>
    <w:rsid w:val="00AA76D2"/>
    <w:pPr>
      <w:keepLines/>
      <w:numPr>
        <w:numId w:val="0"/>
      </w:numPr>
      <w:spacing w:before="480" w:line="276" w:lineRule="auto"/>
      <w:outlineLvl w:val="9"/>
    </w:pPr>
    <w:rPr>
      <w:rFonts w:ascii="Cambria" w:hAnsi="Cambria"/>
      <w:bCs/>
      <w:color w:val="365F91"/>
      <w:sz w:val="28"/>
      <w:szCs w:val="28"/>
    </w:rPr>
  </w:style>
  <w:style w:type="paragraph" w:styleId="Obsah3">
    <w:name w:val="toc 3"/>
    <w:basedOn w:val="Normln"/>
    <w:next w:val="Normln"/>
    <w:autoRedefine/>
    <w:uiPriority w:val="39"/>
    <w:rsid w:val="00AA76D2"/>
    <w:pPr>
      <w:tabs>
        <w:tab w:val="left" w:pos="880"/>
        <w:tab w:val="right" w:leader="dot" w:pos="9060"/>
      </w:tabs>
      <w:spacing w:line="360" w:lineRule="auto"/>
      <w:ind w:left="400"/>
    </w:pPr>
  </w:style>
  <w:style w:type="character" w:styleId="Hypertextovodkaz">
    <w:name w:val="Hyperlink"/>
    <w:uiPriority w:val="99"/>
    <w:unhideWhenUsed/>
    <w:rsid w:val="00AA76D2"/>
    <w:rPr>
      <w:color w:val="0000FF"/>
      <w:u w:val="single"/>
    </w:rPr>
  </w:style>
  <w:style w:type="paragraph" w:styleId="Obsah1">
    <w:name w:val="toc 1"/>
    <w:basedOn w:val="Normln"/>
    <w:next w:val="Normln"/>
    <w:autoRedefine/>
    <w:uiPriority w:val="39"/>
    <w:rsid w:val="00AA76D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300292">
      <w:bodyDiv w:val="1"/>
      <w:marLeft w:val="0"/>
      <w:marRight w:val="0"/>
      <w:marTop w:val="0"/>
      <w:marBottom w:val="0"/>
      <w:divBdr>
        <w:top w:val="none" w:sz="0" w:space="0" w:color="auto"/>
        <w:left w:val="none" w:sz="0" w:space="0" w:color="auto"/>
        <w:bottom w:val="none" w:sz="0" w:space="0" w:color="auto"/>
        <w:right w:val="none" w:sz="0" w:space="0" w:color="auto"/>
      </w:divBdr>
    </w:div>
    <w:div w:id="1104612963">
      <w:bodyDiv w:val="1"/>
      <w:marLeft w:val="0"/>
      <w:marRight w:val="0"/>
      <w:marTop w:val="0"/>
      <w:marBottom w:val="0"/>
      <w:divBdr>
        <w:top w:val="none" w:sz="0" w:space="0" w:color="auto"/>
        <w:left w:val="none" w:sz="0" w:space="0" w:color="auto"/>
        <w:bottom w:val="none" w:sz="0" w:space="0" w:color="auto"/>
        <w:right w:val="none" w:sz="0" w:space="0" w:color="auto"/>
      </w:divBdr>
    </w:div>
    <w:div w:id="1204176549">
      <w:bodyDiv w:val="1"/>
      <w:marLeft w:val="0"/>
      <w:marRight w:val="0"/>
      <w:marTop w:val="0"/>
      <w:marBottom w:val="0"/>
      <w:divBdr>
        <w:top w:val="none" w:sz="0" w:space="0" w:color="auto"/>
        <w:left w:val="none" w:sz="0" w:space="0" w:color="auto"/>
        <w:bottom w:val="none" w:sz="0" w:space="0" w:color="auto"/>
        <w:right w:val="none" w:sz="0" w:space="0" w:color="auto"/>
      </w:divBdr>
    </w:div>
    <w:div w:id="1374159967">
      <w:bodyDiv w:val="1"/>
      <w:marLeft w:val="0"/>
      <w:marRight w:val="0"/>
      <w:marTop w:val="0"/>
      <w:marBottom w:val="0"/>
      <w:divBdr>
        <w:top w:val="none" w:sz="0" w:space="0" w:color="auto"/>
        <w:left w:val="none" w:sz="0" w:space="0" w:color="auto"/>
        <w:bottom w:val="none" w:sz="0" w:space="0" w:color="auto"/>
        <w:right w:val="none" w:sz="0" w:space="0" w:color="auto"/>
      </w:divBdr>
    </w:div>
    <w:div w:id="1584414926">
      <w:bodyDiv w:val="1"/>
      <w:marLeft w:val="0"/>
      <w:marRight w:val="0"/>
      <w:marTop w:val="0"/>
      <w:marBottom w:val="0"/>
      <w:divBdr>
        <w:top w:val="none" w:sz="0" w:space="0" w:color="auto"/>
        <w:left w:val="none" w:sz="0" w:space="0" w:color="auto"/>
        <w:bottom w:val="none" w:sz="0" w:space="0" w:color="auto"/>
        <w:right w:val="none" w:sz="0" w:space="0" w:color="auto"/>
      </w:divBdr>
    </w:div>
    <w:div w:id="1639534522">
      <w:bodyDiv w:val="1"/>
      <w:marLeft w:val="0"/>
      <w:marRight w:val="0"/>
      <w:marTop w:val="0"/>
      <w:marBottom w:val="0"/>
      <w:divBdr>
        <w:top w:val="none" w:sz="0" w:space="0" w:color="auto"/>
        <w:left w:val="none" w:sz="0" w:space="0" w:color="auto"/>
        <w:bottom w:val="none" w:sz="0" w:space="0" w:color="auto"/>
        <w:right w:val="none" w:sz="0" w:space="0" w:color="auto"/>
      </w:divBdr>
    </w:div>
    <w:div w:id="164489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C3DD7-BBAD-46F0-B942-8876A173B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7</Pages>
  <Words>1808</Words>
  <Characters>10673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Formulář R</vt:lpstr>
    </vt:vector>
  </TitlesOfParts>
  <Company>Hewlett-Packard Company</Company>
  <LinksUpToDate>false</LinksUpToDate>
  <CharactersWithSpaces>12457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Formulář R</dc:title>
  <dc:creator>Cizek.david</dc:creator>
  <cp:lastModifiedBy>Plachý Martin</cp:lastModifiedBy>
  <cp:revision>131</cp:revision>
  <cp:lastPrinted>2016-12-08T14:53:00Z</cp:lastPrinted>
  <dcterms:created xsi:type="dcterms:W3CDTF">2020-03-16T12:50:00Z</dcterms:created>
  <dcterms:modified xsi:type="dcterms:W3CDTF">2026-01-23T12:56:00Z</dcterms:modified>
</cp:coreProperties>
</file>